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0CABCF56" w14:textId="18BE8FD8"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4B1D5A" w:rsidRPr="00A406D7">
            <w:rPr>
              <w:rFonts w:cs="Times New Roman"/>
            </w:rPr>
            <w:t>Follow-Up Care for Adult Medicaid Beneficiaries Who are Newly Prescribed an Antipsychotic Medication</w:t>
          </w:r>
          <w:r w:rsidR="004B1D5A">
            <w:rPr>
              <w:rFonts w:cs="Times New Roman"/>
            </w:rPr>
            <w:t xml:space="preserve"> </w:t>
          </w:r>
        </w:sdtContent>
      </w:sdt>
    </w:p>
    <w:p w14:paraId="0CABCF57" w14:textId="3E3448DD"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7-11-01T00:00:00Z">
            <w:dateFormat w:val="M/d/yyyy"/>
            <w:lid w:val="en-US"/>
            <w:storeMappedDataAs w:val="dateTime"/>
            <w:calendar w:val="gregorian"/>
          </w:date>
        </w:sdtPr>
        <w:sdtEndPr>
          <w:rPr>
            <w:rStyle w:val="DefaultParagraphFont"/>
            <w:noProof/>
            <w:color w:val="auto"/>
            <w:u w:val="none"/>
          </w:rPr>
        </w:sdtEndPr>
        <w:sdtContent>
          <w:r w:rsidR="004B1D5A">
            <w:rPr>
              <w:rStyle w:val="Style2"/>
              <w:rFonts w:cstheme="minorHAnsi"/>
            </w:rPr>
            <w:t>11/1/2017</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4E38CF"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4E38CF"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4E38CF"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4E38CF"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1666C" w:rsidR="000B7D57" w:rsidRPr="00C775CE" w:rsidRDefault="004E38CF"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384197">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4E38CF"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4E38CF"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4E38CF"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4E38CF"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6CEDDADB" w:rsidR="00A01494" w:rsidRPr="000F1B7A" w:rsidRDefault="004E38CF"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38419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0CB5768A" w:rsidR="00A01494" w:rsidRPr="000F1B7A" w:rsidRDefault="004E38CF"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384197">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4E38CF"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4E38CF"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4E38CF"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4E38CF"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4E38CF"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4E38CF"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1ACDB95E" w:rsidR="00A01494" w:rsidRPr="000F1B7A" w:rsidRDefault="004E38CF" w:rsidP="0038419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38419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384197">
                  <w:rPr>
                    <w:rStyle w:val="Style1"/>
                  </w:rPr>
                  <w:t>eligib</w:t>
                </w:r>
                <w:r w:rsidR="00B329B1">
                  <w:rPr>
                    <w:rStyle w:val="Style1"/>
                  </w:rPr>
                  <w:t>ility data</w:t>
                </w:r>
              </w:sdtContent>
            </w:sdt>
          </w:p>
        </w:tc>
        <w:tc>
          <w:tcPr>
            <w:tcW w:w="4847" w:type="dxa"/>
          </w:tcPr>
          <w:p w14:paraId="0CABCFAB" w14:textId="5B4B41A6" w:rsidR="00A01494" w:rsidRPr="000F1B7A" w:rsidRDefault="004E38CF"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text/>
              </w:sdtPr>
              <w:sdtEndPr>
                <w:rPr>
                  <w:rStyle w:val="Style1"/>
                </w:rPr>
              </w:sdtEndPr>
              <w:sdtContent>
                <w:r w:rsidR="00B329B1" w:rsidRPr="00B329B1">
                  <w:rPr>
                    <w:rStyle w:val="Style1"/>
                  </w:rPr>
                  <w:t>eligibility data</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3EABA068" w14:textId="2D3EB8A6" w:rsidR="00B329B1"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348970C9" w14:textId="77777777" w:rsidR="00B329B1" w:rsidRPr="00CB568E" w:rsidRDefault="00B329B1" w:rsidP="00E92EEE">
      <w:pPr>
        <w:spacing w:before="240" w:after="240" w:line="240" w:lineRule="auto"/>
        <w:rPr>
          <w:rFonts w:cs="Times New Roman"/>
        </w:rPr>
      </w:pPr>
      <w:r w:rsidRPr="00CB568E">
        <w:rPr>
          <w:rFonts w:cs="Times New Roman"/>
        </w:rPr>
        <w:t>For both Medicaid and dual-eligible beneficiaries, we analyzed data from the Medicaid Analytic eXtract (MAX) files</w:t>
      </w:r>
      <w:r>
        <w:rPr>
          <w:rFonts w:cs="Times New Roman"/>
        </w:rPr>
        <w:t xml:space="preserve">, which include </w:t>
      </w:r>
      <w:r w:rsidRPr="00CB568E">
        <w:rPr>
          <w:rFonts w:cs="Times New Roman"/>
        </w:rPr>
        <w:t>five types of files for each state and year as follows:</w:t>
      </w:r>
    </w:p>
    <w:p w14:paraId="17B8A9B0" w14:textId="77777777" w:rsidR="00B329B1" w:rsidRPr="00CB568E" w:rsidRDefault="00B329B1" w:rsidP="00E92EEE">
      <w:pPr>
        <w:pStyle w:val="ListParagraph"/>
        <w:numPr>
          <w:ilvl w:val="0"/>
          <w:numId w:val="30"/>
        </w:numPr>
        <w:spacing w:before="240" w:after="240" w:line="240" w:lineRule="auto"/>
        <w:ind w:left="828"/>
        <w:rPr>
          <w:rFonts w:cs="Times New Roman"/>
        </w:rPr>
      </w:pPr>
      <w:r w:rsidRPr="00CB568E">
        <w:rPr>
          <w:rFonts w:cs="Times New Roman"/>
        </w:rPr>
        <w:t>Person Summary (PS)—Person-level file including Medicaid eligibility and demographic information</w:t>
      </w:r>
    </w:p>
    <w:p w14:paraId="2252702C" w14:textId="77777777" w:rsidR="00B329B1" w:rsidRPr="00CB568E" w:rsidRDefault="00B329B1" w:rsidP="00E92EEE">
      <w:pPr>
        <w:pStyle w:val="ListParagraph"/>
        <w:numPr>
          <w:ilvl w:val="0"/>
          <w:numId w:val="30"/>
        </w:numPr>
        <w:spacing w:before="240" w:after="240" w:line="240" w:lineRule="auto"/>
        <w:ind w:left="828"/>
        <w:rPr>
          <w:rFonts w:cs="Times New Roman"/>
        </w:rPr>
      </w:pPr>
      <w:r w:rsidRPr="00CB568E">
        <w:rPr>
          <w:rFonts w:cs="Times New Roman"/>
        </w:rPr>
        <w:t>Inpatient (IP) files—Claim-level file including information on inpatient hospital stays</w:t>
      </w:r>
    </w:p>
    <w:p w14:paraId="4FA61A68" w14:textId="77777777" w:rsidR="00B329B1" w:rsidRPr="00CB568E" w:rsidRDefault="00B329B1" w:rsidP="00E92EEE">
      <w:pPr>
        <w:pStyle w:val="ListParagraph"/>
        <w:numPr>
          <w:ilvl w:val="0"/>
          <w:numId w:val="30"/>
        </w:numPr>
        <w:spacing w:before="240" w:after="240" w:line="240" w:lineRule="auto"/>
        <w:ind w:left="828"/>
        <w:rPr>
          <w:rFonts w:cs="Times New Roman"/>
        </w:rPr>
      </w:pPr>
      <w:r w:rsidRPr="00CB568E">
        <w:rPr>
          <w:rFonts w:cs="Times New Roman"/>
        </w:rPr>
        <w:t>Long-Term Care (LT)—Claim-level file including information on long-term care institutional stays (nursing facilities, intermediate care facilities for individuals with intellectual disabilities, psychiatric hospitals, etc.)</w:t>
      </w:r>
    </w:p>
    <w:p w14:paraId="324FDA21" w14:textId="77777777" w:rsidR="00B329B1" w:rsidRPr="00CB568E" w:rsidRDefault="00B329B1" w:rsidP="00E92EEE">
      <w:pPr>
        <w:pStyle w:val="ListParagraph"/>
        <w:numPr>
          <w:ilvl w:val="0"/>
          <w:numId w:val="30"/>
        </w:numPr>
        <w:spacing w:before="240" w:after="240" w:line="240" w:lineRule="auto"/>
        <w:ind w:left="828"/>
        <w:rPr>
          <w:rFonts w:cs="Times New Roman"/>
        </w:rPr>
      </w:pPr>
      <w:r w:rsidRPr="00CB568E">
        <w:rPr>
          <w:rFonts w:cs="Times New Roman"/>
        </w:rPr>
        <w:t>Other Therapy (OT)—Claim-level file including information on use of “other” services, such as outpatient care and home- and community-based service use</w:t>
      </w:r>
    </w:p>
    <w:p w14:paraId="3C6FEF5E" w14:textId="77777777" w:rsidR="00B329B1" w:rsidRPr="00CB568E" w:rsidRDefault="00B329B1" w:rsidP="00E92EEE">
      <w:pPr>
        <w:pStyle w:val="ListParagraph"/>
        <w:numPr>
          <w:ilvl w:val="0"/>
          <w:numId w:val="30"/>
        </w:numPr>
        <w:spacing w:before="240" w:after="240" w:line="240" w:lineRule="auto"/>
        <w:ind w:left="828"/>
        <w:rPr>
          <w:rFonts w:cs="Times New Roman"/>
        </w:rPr>
      </w:pPr>
      <w:r w:rsidRPr="00CB568E">
        <w:rPr>
          <w:rFonts w:cs="Times New Roman"/>
        </w:rPr>
        <w:t>Drug (RX) files—Claim-level information on drugs and other services provided by a pharmacy</w:t>
      </w:r>
    </w:p>
    <w:p w14:paraId="25A30DA4" w14:textId="750F1468" w:rsidR="00B329B1" w:rsidRPr="00CB568E" w:rsidRDefault="00B329B1" w:rsidP="00E92EEE">
      <w:pPr>
        <w:spacing w:before="240" w:after="240" w:line="240" w:lineRule="auto"/>
        <w:rPr>
          <w:rFonts w:cs="Times New Roman"/>
        </w:rPr>
      </w:pPr>
      <w:r w:rsidRPr="00CB568E">
        <w:rPr>
          <w:rFonts w:cs="Times New Roman"/>
        </w:rPr>
        <w:t>For the beneficiaries dually eligible for both Medicare and Medicaid, we also used Medicare enrollment data from the Medicare Beneficiary Summary File (MBSF) and from the following sources of claims data in CMS’s Data Extract System (DESY):</w:t>
      </w:r>
    </w:p>
    <w:p w14:paraId="7B4F07C5" w14:textId="77777777" w:rsidR="00B329B1" w:rsidRPr="00CB568E" w:rsidRDefault="00B329B1" w:rsidP="00E92EEE">
      <w:pPr>
        <w:pStyle w:val="ListParagraph"/>
        <w:numPr>
          <w:ilvl w:val="0"/>
          <w:numId w:val="30"/>
        </w:numPr>
        <w:spacing w:before="240" w:after="240" w:line="240" w:lineRule="auto"/>
        <w:ind w:left="828"/>
        <w:rPr>
          <w:rFonts w:cs="Times New Roman"/>
        </w:rPr>
      </w:pPr>
      <w:r w:rsidRPr="00CB568E">
        <w:rPr>
          <w:rFonts w:cs="Times New Roman"/>
        </w:rPr>
        <w:t xml:space="preserve">Part D Prescription Drug claims from CMS’s Prescription Drug Events file </w:t>
      </w:r>
    </w:p>
    <w:p w14:paraId="21E9FD70" w14:textId="77777777" w:rsidR="00B329B1" w:rsidRPr="00CB568E" w:rsidRDefault="00B329B1" w:rsidP="00E92EEE">
      <w:pPr>
        <w:pStyle w:val="ListParagraph"/>
        <w:numPr>
          <w:ilvl w:val="0"/>
          <w:numId w:val="30"/>
        </w:numPr>
        <w:spacing w:before="240" w:after="240" w:line="240" w:lineRule="auto"/>
        <w:ind w:left="828"/>
        <w:rPr>
          <w:rFonts w:cs="Times New Roman"/>
        </w:rPr>
      </w:pPr>
      <w:r w:rsidRPr="00CB568E">
        <w:rPr>
          <w:rFonts w:cs="Times New Roman"/>
        </w:rPr>
        <w:t xml:space="preserve">Carrier or Physician/Supplier Part B claims from the National Claims History (NCH) file for final action, fee-for-service (FFS) claims submitted on a CMS-1500 claim form from non-institutional </w:t>
      </w:r>
      <w:r w:rsidRPr="00CB568E">
        <w:rPr>
          <w:rFonts w:cs="Times New Roman"/>
        </w:rPr>
        <w:lastRenderedPageBreak/>
        <w:t xml:space="preserve">providers such as physicians, physician assistants, clinical social workers, and nurse practitioners </w:t>
      </w:r>
    </w:p>
    <w:p w14:paraId="28AC88AE" w14:textId="77777777" w:rsidR="00B329B1" w:rsidRPr="00CB568E" w:rsidRDefault="00B329B1" w:rsidP="00E92EEE">
      <w:pPr>
        <w:pStyle w:val="ListParagraph"/>
        <w:numPr>
          <w:ilvl w:val="0"/>
          <w:numId w:val="30"/>
        </w:numPr>
        <w:spacing w:before="240" w:after="240" w:line="240" w:lineRule="auto"/>
        <w:ind w:left="828"/>
        <w:rPr>
          <w:rFonts w:cs="Times New Roman"/>
        </w:rPr>
      </w:pPr>
      <w:r w:rsidRPr="00CB568E">
        <w:rPr>
          <w:rFonts w:cs="Times New Roman"/>
        </w:rPr>
        <w:t>Outpatient Department (OPD) claims from the NCH for final action, FFS claims data submitted by institutional outpatient providers such as hospital outpatient departments, rural health clinics, renal dialysis facilities, outpatient rehabilitation facilities, comprehensive outpatient facilities, and community mental health centers</w:t>
      </w:r>
    </w:p>
    <w:p w14:paraId="0CABCFAF" w14:textId="28790CD9" w:rsidR="009E1846" w:rsidRPr="00E92EEE" w:rsidRDefault="00B329B1" w:rsidP="00E92EEE">
      <w:pPr>
        <w:pStyle w:val="ListParagraph"/>
        <w:numPr>
          <w:ilvl w:val="0"/>
          <w:numId w:val="30"/>
        </w:numPr>
        <w:spacing w:before="240" w:after="240" w:line="240" w:lineRule="auto"/>
        <w:ind w:left="828"/>
        <w:rPr>
          <w:rFonts w:cs="Times New Roman"/>
        </w:rPr>
      </w:pPr>
      <w:r w:rsidRPr="00CB568E">
        <w:rPr>
          <w:rFonts w:cs="Times New Roman"/>
        </w:rPr>
        <w:t>Medicare Provider Analysis Review (MedPAR) files for final action acute hospital and skilled nursing facility (SNF) admissions</w:t>
      </w:r>
    </w:p>
    <w:p w14:paraId="0CABCFB0" w14:textId="6734C61B" w:rsidR="0004593A" w:rsidRPr="00E92EEE"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color w:val="auto"/>
          </w:rPr>
          <w:id w:val="950514773"/>
          <w:text/>
        </w:sdtPr>
        <w:sdtEndPr>
          <w:rPr>
            <w:rStyle w:val="Style1"/>
          </w:rPr>
        </w:sdtEndPr>
        <w:sdtContent>
          <w:r w:rsidR="00B329B1" w:rsidRPr="00E92EEE">
            <w:rPr>
              <w:rStyle w:val="Style1"/>
              <w:color w:val="auto"/>
            </w:rPr>
            <w:t xml:space="preserve">We tested the </w:t>
          </w:r>
          <w:r w:rsidR="00510BBB" w:rsidRPr="00E92EEE">
            <w:rPr>
              <w:rStyle w:val="Style1"/>
              <w:color w:val="auto"/>
            </w:rPr>
            <w:t>measure (referred to here as “PMH-1”)</w:t>
          </w:r>
          <w:r w:rsidR="00B329B1" w:rsidRPr="00E92EEE">
            <w:rPr>
              <w:rStyle w:val="Style1"/>
              <w:color w:val="auto"/>
            </w:rPr>
            <w:t xml:space="preserve"> using Medicaid and Medicare data from calendar year 2014 (the measurement year). The measure requires a 16-week look-back period to establish that a beneficiary did not have any other antipsychotic medications prescribed; thus, beneficiaries are required to be enrolled in Medicaid for the 16 weeks before the prescription was filled. To account for the look-back period and establish continuous enrollment during this period, we also used data from September 1, 2013, through December 31, 2013.</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4E38CF"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4E38CF"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4E38CF"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4E38CF"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4E38CF"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4E38CF"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4E38CF"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4E38CF"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14824567" w:rsidR="000414E8" w:rsidRPr="00A01494" w:rsidRDefault="004E38CF" w:rsidP="00B329B1">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B329B1">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B329B1">
                  <w:rPr>
                    <w:rStyle w:val="Style1"/>
                  </w:rPr>
                  <w:t>state</w:t>
                </w:r>
              </w:sdtContent>
            </w:sdt>
          </w:p>
        </w:tc>
        <w:tc>
          <w:tcPr>
            <w:tcW w:w="5028" w:type="dxa"/>
          </w:tcPr>
          <w:p w14:paraId="0CABCFC4" w14:textId="7DF1D62D" w:rsidR="000414E8" w:rsidRPr="00A01494" w:rsidRDefault="004E38CF" w:rsidP="00B329B1">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B329B1">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B329B1">
                  <w:rPr>
                    <w:rStyle w:val="Style1"/>
                  </w:rPr>
                  <w:t>state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30AD917D" w14:textId="4ED85187" w:rsidR="00990664" w:rsidRPr="00990664" w:rsidRDefault="00990664" w:rsidP="00E92EEE">
      <w:pPr>
        <w:spacing w:before="240" w:after="240" w:line="240" w:lineRule="auto"/>
        <w:rPr>
          <w:rFonts w:ascii="Calibri" w:hAnsi="Calibri"/>
        </w:rPr>
      </w:pPr>
      <w:r w:rsidRPr="003D1D19">
        <w:rPr>
          <w:rFonts w:ascii="Calibri" w:hAnsi="Calibri"/>
        </w:rPr>
        <w:t>We calculated state</w:t>
      </w:r>
      <w:r>
        <w:rPr>
          <w:rFonts w:ascii="Calibri" w:hAnsi="Calibri"/>
        </w:rPr>
        <w:t xml:space="preserve">-specific </w:t>
      </w:r>
      <w:r w:rsidRPr="003D1D19">
        <w:rPr>
          <w:rFonts w:ascii="Calibri" w:hAnsi="Calibri"/>
        </w:rPr>
        <w:t>measure variance (“noise”) as a function of the measure rate at the state level.</w:t>
      </w:r>
      <w:r w:rsidR="00E92EEE">
        <w:rPr>
          <w:rFonts w:ascii="Calibri" w:hAnsi="Calibri"/>
        </w:rPr>
        <w:t xml:space="preserve"> </w:t>
      </w:r>
      <w:r w:rsidRPr="003D1D19">
        <w:rPr>
          <w:rFonts w:ascii="Calibri" w:hAnsi="Calibri"/>
        </w:rPr>
        <w:t xml:space="preserve">We assessed the temporal consistency (also referred to as temporal stability) of the </w:t>
      </w:r>
      <w:r>
        <w:rPr>
          <w:rFonts w:ascii="Calibri" w:hAnsi="Calibri"/>
        </w:rPr>
        <w:t>PMH-1</w:t>
      </w:r>
      <w:r w:rsidRPr="003D1D19">
        <w:rPr>
          <w:rFonts w:ascii="Calibri" w:hAnsi="Calibri"/>
        </w:rPr>
        <w:t xml:space="preserve"> measure by examining the strength of association between measure result</w:t>
      </w:r>
      <w:r>
        <w:rPr>
          <w:rFonts w:ascii="Calibri" w:hAnsi="Calibri"/>
        </w:rPr>
        <w:t xml:space="preserve">s in four quarters of the 2014 </w:t>
      </w:r>
      <w:r w:rsidRPr="003D1D19">
        <w:rPr>
          <w:rFonts w:ascii="Calibri" w:hAnsi="Calibri"/>
        </w:rPr>
        <w:t>measurement year for the entire sample</w:t>
      </w:r>
      <w:r w:rsidR="00F25B7C">
        <w:rPr>
          <w:rFonts w:ascii="Calibri" w:hAnsi="Calibri"/>
        </w:rPr>
        <w:t xml:space="preserve"> by state</w:t>
      </w:r>
      <w:r w:rsidRPr="003D1D19">
        <w:rPr>
          <w:rFonts w:ascii="Calibri" w:hAnsi="Calibri"/>
        </w:rPr>
        <w:t>.</w:t>
      </w:r>
    </w:p>
    <w:p w14:paraId="66343E46" w14:textId="7A0DF7CF" w:rsidR="008A40E9"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CABCFC8" w14:textId="2B4E688F" w:rsidR="002B5016" w:rsidRDefault="008A40E9" w:rsidP="00E16FAB">
      <w:pPr>
        <w:spacing w:before="240" w:after="240" w:line="240" w:lineRule="auto"/>
        <w:rPr>
          <w:rFonts w:ascii="Calibri" w:eastAsia="Calibri" w:hAnsi="Calibri" w:cs="Times New Roman"/>
        </w:rPr>
      </w:pPr>
      <w:r w:rsidRPr="008A40E9">
        <w:rPr>
          <w:rFonts w:ascii="Calibri" w:eastAsia="Calibri" w:hAnsi="Calibri" w:cs="Times New Roman"/>
        </w:rPr>
        <w:t>15 states: Arkansas, Connecticut, Georgia, Iowa, Michigan, Mississippi, Missouri, New Jersey, New York, Pennsylvania, South Dakota, Tennessee, Vermont, West Virginia, and Wyoming.</w:t>
      </w:r>
    </w:p>
    <w:p w14:paraId="0CABCFC9" w14:textId="77777777"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6E919A07" w14:textId="13BA81B7" w:rsidR="00990664" w:rsidRDefault="00990664" w:rsidP="00E16FAB">
      <w:pPr>
        <w:spacing w:before="240" w:after="240" w:line="240" w:lineRule="auto"/>
      </w:pPr>
      <w:r>
        <w:lastRenderedPageBreak/>
        <w:t>Of</w:t>
      </w:r>
      <w:r w:rsidRPr="007E2EC1">
        <w:t xml:space="preserve"> </w:t>
      </w:r>
      <w:r>
        <w:t xml:space="preserve">the </w:t>
      </w:r>
      <w:r w:rsidRPr="007E2EC1">
        <w:t>Medicaid-only and dual</w:t>
      </w:r>
      <w:r>
        <w:t>-</w:t>
      </w:r>
      <w:r w:rsidRPr="007E2EC1">
        <w:t>eligible beneficiaries over age 18 years in our sample states,</w:t>
      </w:r>
      <w:r>
        <w:t xml:space="preserve"> </w:t>
      </w:r>
      <w:r w:rsidRPr="00990664">
        <w:t xml:space="preserve">550,842 </w:t>
      </w:r>
      <w:r>
        <w:t xml:space="preserve">beneficiaries had </w:t>
      </w:r>
      <w:r w:rsidR="001320AD">
        <w:t xml:space="preserve">at least one </w:t>
      </w:r>
      <w:r>
        <w:t xml:space="preserve">antipsychotic prescription in the measure year. </w:t>
      </w:r>
      <w:r w:rsidR="001320AD">
        <w:t>Because t</w:t>
      </w:r>
      <w:r>
        <w:t>he measure looks at wheth</w:t>
      </w:r>
      <w:r w:rsidR="001320AD">
        <w:t>er follow-up occurred after a</w:t>
      </w:r>
      <w:r>
        <w:t xml:space="preserve"> new antipsychotic prescription (that is, the measure is at the prescription rather than the beneficiary level), </w:t>
      </w:r>
      <w:r w:rsidR="001320AD">
        <w:t>the remaining</w:t>
      </w:r>
      <w:r>
        <w:t xml:space="preserve"> description focuses on the number of prescriptions</w:t>
      </w:r>
      <w:r w:rsidR="001320AD">
        <w:t xml:space="preserve"> rather than the number of beneficiaries</w:t>
      </w:r>
      <w:r>
        <w:t>. T</w:t>
      </w:r>
      <w:r w:rsidRPr="007E2EC1">
        <w:t>here were 3,768,880 antipsychotic prescriptions filled in calendar year 2014</w:t>
      </w:r>
      <w:r>
        <w:t xml:space="preserve"> by the Medicaid-only and dual-eligible beneficiaries in our sample</w:t>
      </w:r>
      <w:r w:rsidRPr="007E2EC1">
        <w:t>; 332,736 of these prescriptions were filled during our measure period (January 1, 2014 through November 30, 2014) and met our definition of a “new antipsychotic prescription.” Of these, 267,831 prescriptions met the continuous enrollment requirements and the inpatient hospital</w:t>
      </w:r>
      <w:r w:rsidR="00B228E0">
        <w:t xml:space="preserve">ization and death exclusions. </w:t>
      </w:r>
      <w:r w:rsidR="000D5EB1">
        <w:t>Table 1</w:t>
      </w:r>
      <w:r>
        <w:t xml:space="preserve"> describes the prescriptions included in the analytic sample. </w:t>
      </w:r>
    </w:p>
    <w:p w14:paraId="35724C36" w14:textId="2E1CAE65" w:rsidR="00990664" w:rsidRDefault="00990664" w:rsidP="00990664">
      <w:pPr>
        <w:pStyle w:val="MarkforTableTitle"/>
      </w:pPr>
      <w:r w:rsidRPr="007E2EC1">
        <w:t xml:space="preserve">Table </w:t>
      </w:r>
      <w:r w:rsidR="000D5EB1">
        <w:t>1</w:t>
      </w:r>
      <w:r w:rsidRPr="007E2EC1">
        <w:t>. Analytic sample selection</w:t>
      </w:r>
      <w:r w:rsidR="006F022F">
        <w:t xml:space="preserve"> (1/1/2014 – 11/30/2014)</w:t>
      </w:r>
    </w:p>
    <w:tbl>
      <w:tblPr>
        <w:tblW w:w="5048" w:type="pct"/>
        <w:tblBorders>
          <w:bottom w:val="single" w:sz="4" w:space="0" w:color="auto"/>
        </w:tblBorders>
        <w:tblLook w:val="04A0" w:firstRow="1" w:lastRow="0" w:firstColumn="1" w:lastColumn="0" w:noHBand="0" w:noVBand="1"/>
      </w:tblPr>
      <w:tblGrid>
        <w:gridCol w:w="1168"/>
        <w:gridCol w:w="1197"/>
        <w:gridCol w:w="1195"/>
        <w:gridCol w:w="1197"/>
        <w:gridCol w:w="1248"/>
        <w:gridCol w:w="1248"/>
        <w:gridCol w:w="1286"/>
        <w:gridCol w:w="1275"/>
      </w:tblGrid>
      <w:tr w:rsidR="006F022F" w:rsidRPr="007E2EC1" w14:paraId="39E7F40F" w14:textId="77777777" w:rsidTr="006F022F">
        <w:trPr>
          <w:cantSplit/>
          <w:tblHeader/>
        </w:trPr>
        <w:tc>
          <w:tcPr>
            <w:tcW w:w="589" w:type="pct"/>
            <w:shd w:val="clear" w:color="auto" w:fill="6C6F70"/>
            <w:vAlign w:val="bottom"/>
            <w:hideMark/>
          </w:tcPr>
          <w:p w14:paraId="7CE292C6" w14:textId="77777777" w:rsidR="006F022F" w:rsidRPr="007E2EC1" w:rsidRDefault="006F022F" w:rsidP="002E75AE">
            <w:pPr>
              <w:pStyle w:val="TableHeaderLeft"/>
            </w:pPr>
          </w:p>
        </w:tc>
        <w:tc>
          <w:tcPr>
            <w:tcW w:w="604" w:type="pct"/>
            <w:tcBorders>
              <w:bottom w:val="single" w:sz="4" w:space="0" w:color="FFFFFF" w:themeColor="background1"/>
            </w:tcBorders>
            <w:shd w:val="clear" w:color="auto" w:fill="6C6F70"/>
            <w:vAlign w:val="bottom"/>
            <w:hideMark/>
          </w:tcPr>
          <w:p w14:paraId="1B25A9FF" w14:textId="77777777" w:rsidR="006F022F" w:rsidRPr="007E2EC1" w:rsidRDefault="006F022F" w:rsidP="002E75AE">
            <w:pPr>
              <w:pStyle w:val="TableHeaderCenter"/>
              <w:rPr>
                <w:sz w:val="16"/>
                <w:szCs w:val="16"/>
              </w:rPr>
            </w:pPr>
            <w:r w:rsidRPr="007E2EC1">
              <w:rPr>
                <w:sz w:val="16"/>
                <w:szCs w:val="16"/>
              </w:rPr>
              <w:t>Total Medicaid-only beneficiaries (N)</w:t>
            </w:r>
          </w:p>
        </w:tc>
        <w:tc>
          <w:tcPr>
            <w:tcW w:w="603" w:type="pct"/>
            <w:tcBorders>
              <w:bottom w:val="single" w:sz="4" w:space="0" w:color="FFFFFF" w:themeColor="background1"/>
            </w:tcBorders>
            <w:shd w:val="clear" w:color="auto" w:fill="6C6F70"/>
            <w:vAlign w:val="bottom"/>
            <w:hideMark/>
          </w:tcPr>
          <w:p w14:paraId="0EF75D0D" w14:textId="77777777" w:rsidR="006F022F" w:rsidRPr="007E2EC1" w:rsidRDefault="006F022F" w:rsidP="002E75AE">
            <w:pPr>
              <w:pStyle w:val="TableHeaderCenter"/>
              <w:rPr>
                <w:sz w:val="16"/>
                <w:szCs w:val="16"/>
              </w:rPr>
            </w:pPr>
            <w:r w:rsidRPr="007E2EC1">
              <w:rPr>
                <w:sz w:val="16"/>
                <w:szCs w:val="16"/>
              </w:rPr>
              <w:t>Total dual-eligible beneficiaries (N)</w:t>
            </w:r>
          </w:p>
        </w:tc>
        <w:tc>
          <w:tcPr>
            <w:tcW w:w="604" w:type="pct"/>
            <w:tcBorders>
              <w:bottom w:val="single" w:sz="4" w:space="0" w:color="FFFFFF" w:themeColor="background1"/>
            </w:tcBorders>
            <w:shd w:val="clear" w:color="auto" w:fill="6C6F70"/>
            <w:vAlign w:val="bottom"/>
            <w:hideMark/>
          </w:tcPr>
          <w:p w14:paraId="42B98527" w14:textId="77777777" w:rsidR="006F022F" w:rsidRPr="007E2EC1" w:rsidRDefault="006F022F" w:rsidP="002E75AE">
            <w:pPr>
              <w:pStyle w:val="TableHeaderCenter"/>
              <w:rPr>
                <w:sz w:val="16"/>
                <w:szCs w:val="16"/>
              </w:rPr>
            </w:pPr>
            <w:r w:rsidRPr="007E2EC1">
              <w:rPr>
                <w:sz w:val="16"/>
                <w:szCs w:val="16"/>
              </w:rPr>
              <w:t>Total Medicaid-only and dual</w:t>
            </w:r>
            <w:r>
              <w:rPr>
                <w:sz w:val="16"/>
                <w:szCs w:val="16"/>
              </w:rPr>
              <w:t>-</w:t>
            </w:r>
            <w:r w:rsidRPr="007E2EC1">
              <w:rPr>
                <w:sz w:val="16"/>
                <w:szCs w:val="16"/>
              </w:rPr>
              <w:t>eligible beneficiaries age 18 years and older as of January 1, 2014</w:t>
            </w:r>
            <w:r w:rsidRPr="007E2EC1">
              <w:rPr>
                <w:sz w:val="16"/>
                <w:szCs w:val="16"/>
              </w:rPr>
              <w:br/>
              <w:t>(N)</w:t>
            </w:r>
          </w:p>
        </w:tc>
        <w:tc>
          <w:tcPr>
            <w:tcW w:w="630" w:type="pct"/>
            <w:tcBorders>
              <w:bottom w:val="single" w:sz="4" w:space="0" w:color="FFFFFF" w:themeColor="background1"/>
            </w:tcBorders>
            <w:shd w:val="clear" w:color="auto" w:fill="6C6F70"/>
            <w:vAlign w:val="bottom"/>
            <w:hideMark/>
          </w:tcPr>
          <w:p w14:paraId="6236034E" w14:textId="77777777" w:rsidR="006F022F" w:rsidRPr="007E2EC1" w:rsidRDefault="006F022F" w:rsidP="002E75AE">
            <w:pPr>
              <w:pStyle w:val="TableHeaderCenter"/>
              <w:rPr>
                <w:sz w:val="16"/>
                <w:szCs w:val="16"/>
              </w:rPr>
            </w:pPr>
            <w:r w:rsidRPr="007E2EC1">
              <w:rPr>
                <w:sz w:val="16"/>
                <w:szCs w:val="16"/>
              </w:rPr>
              <w:t>Total antipsychotic prescriptions (N)</w:t>
            </w:r>
          </w:p>
        </w:tc>
        <w:tc>
          <w:tcPr>
            <w:tcW w:w="630" w:type="pct"/>
            <w:tcBorders>
              <w:bottom w:val="single" w:sz="4" w:space="0" w:color="FFFFFF" w:themeColor="background1"/>
            </w:tcBorders>
            <w:shd w:val="clear" w:color="auto" w:fill="6C6F70"/>
            <w:vAlign w:val="bottom"/>
            <w:hideMark/>
          </w:tcPr>
          <w:p w14:paraId="4D29B4E1" w14:textId="77777777" w:rsidR="006F022F" w:rsidRPr="007E2EC1" w:rsidRDefault="006F022F" w:rsidP="002E75AE">
            <w:pPr>
              <w:pStyle w:val="TableHeaderCenter"/>
              <w:rPr>
                <w:sz w:val="16"/>
                <w:szCs w:val="16"/>
              </w:rPr>
            </w:pPr>
            <w:r w:rsidRPr="007E2EC1">
              <w:rPr>
                <w:sz w:val="16"/>
                <w:szCs w:val="16"/>
              </w:rPr>
              <w:t>Total beneficiaries with any antipsychotic prescriptions (N)</w:t>
            </w:r>
          </w:p>
        </w:tc>
        <w:tc>
          <w:tcPr>
            <w:tcW w:w="649" w:type="pct"/>
            <w:tcBorders>
              <w:bottom w:val="single" w:sz="4" w:space="0" w:color="FFFFFF" w:themeColor="background1"/>
            </w:tcBorders>
            <w:shd w:val="clear" w:color="auto" w:fill="6C6F70"/>
            <w:vAlign w:val="bottom"/>
            <w:hideMark/>
          </w:tcPr>
          <w:p w14:paraId="540D0B02" w14:textId="77777777" w:rsidR="006F022F" w:rsidRPr="007E2EC1" w:rsidRDefault="006F022F" w:rsidP="002E75AE">
            <w:pPr>
              <w:pStyle w:val="TableHeaderCenter"/>
              <w:rPr>
                <w:sz w:val="16"/>
                <w:szCs w:val="16"/>
              </w:rPr>
            </w:pPr>
            <w:r w:rsidRPr="007E2EC1">
              <w:rPr>
                <w:sz w:val="16"/>
                <w:szCs w:val="16"/>
              </w:rPr>
              <w:t>Total new antipsychotic prescriptions</w:t>
            </w:r>
            <w:r w:rsidRPr="007E2EC1">
              <w:rPr>
                <w:rFonts w:ascii="Arial Bold" w:hAnsi="Arial Bold"/>
                <w:sz w:val="16"/>
                <w:szCs w:val="16"/>
                <w:vertAlign w:val="superscript"/>
              </w:rPr>
              <w:t xml:space="preserve">a </w:t>
            </w:r>
            <w:r w:rsidRPr="007E2EC1">
              <w:rPr>
                <w:sz w:val="16"/>
                <w:szCs w:val="16"/>
              </w:rPr>
              <w:t>(N)</w:t>
            </w:r>
          </w:p>
        </w:tc>
        <w:tc>
          <w:tcPr>
            <w:tcW w:w="691" w:type="pct"/>
            <w:tcBorders>
              <w:bottom w:val="single" w:sz="4" w:space="0" w:color="FFFFFF" w:themeColor="background1"/>
            </w:tcBorders>
            <w:shd w:val="clear" w:color="auto" w:fill="6C6F70"/>
            <w:vAlign w:val="bottom"/>
            <w:hideMark/>
          </w:tcPr>
          <w:p w14:paraId="136C1B74" w14:textId="77777777" w:rsidR="006F022F" w:rsidRPr="007E2EC1" w:rsidRDefault="006F022F" w:rsidP="002E75AE">
            <w:pPr>
              <w:pStyle w:val="TableHeaderCenter"/>
              <w:rPr>
                <w:sz w:val="16"/>
                <w:szCs w:val="16"/>
              </w:rPr>
            </w:pPr>
            <w:r w:rsidRPr="007E2EC1">
              <w:rPr>
                <w:sz w:val="16"/>
                <w:szCs w:val="16"/>
              </w:rPr>
              <w:t>Total new antipsychotic prescriptions, with exclusions</w:t>
            </w:r>
            <w:r w:rsidRPr="007E2EC1">
              <w:rPr>
                <w:sz w:val="16"/>
                <w:szCs w:val="16"/>
                <w:vertAlign w:val="superscript"/>
              </w:rPr>
              <w:t>b</w:t>
            </w:r>
            <w:r w:rsidRPr="007E2EC1">
              <w:rPr>
                <w:sz w:val="16"/>
                <w:szCs w:val="16"/>
              </w:rPr>
              <w:t xml:space="preserve"> (N)</w:t>
            </w:r>
          </w:p>
        </w:tc>
      </w:tr>
      <w:tr w:rsidR="006F022F" w:rsidRPr="007E2EC1" w14:paraId="06E30B1E" w14:textId="77777777" w:rsidTr="006F022F">
        <w:trPr>
          <w:cantSplit/>
          <w:tblHeader/>
        </w:trPr>
        <w:tc>
          <w:tcPr>
            <w:tcW w:w="589" w:type="pct"/>
            <w:shd w:val="clear" w:color="auto" w:fill="6C6F70"/>
            <w:vAlign w:val="center"/>
            <w:hideMark/>
          </w:tcPr>
          <w:p w14:paraId="128ABE44" w14:textId="77777777" w:rsidR="006F022F" w:rsidRPr="007E2EC1" w:rsidRDefault="006F022F" w:rsidP="002E75AE">
            <w:pPr>
              <w:spacing w:line="240" w:lineRule="auto"/>
              <w:rPr>
                <w:rFonts w:ascii="Arial" w:hAnsi="Arial" w:cs="Arial"/>
                <w:b/>
                <w:bCs/>
                <w:color w:val="FFFFFF"/>
                <w:sz w:val="16"/>
                <w:szCs w:val="16"/>
              </w:rPr>
            </w:pPr>
            <w:r w:rsidRPr="007E2EC1">
              <w:rPr>
                <w:rFonts w:ascii="Arial" w:hAnsi="Arial" w:cs="Arial"/>
                <w:b/>
                <w:bCs/>
                <w:color w:val="FFFFFF"/>
                <w:sz w:val="16"/>
                <w:szCs w:val="16"/>
              </w:rPr>
              <w:t>Level of analysis</w:t>
            </w:r>
          </w:p>
        </w:tc>
        <w:tc>
          <w:tcPr>
            <w:tcW w:w="604" w:type="pct"/>
            <w:tcBorders>
              <w:top w:val="single" w:sz="4" w:space="0" w:color="FFFFFF" w:themeColor="background1"/>
            </w:tcBorders>
            <w:shd w:val="clear" w:color="auto" w:fill="6C6F70"/>
            <w:vAlign w:val="bottom"/>
          </w:tcPr>
          <w:p w14:paraId="6FB1EFDF" w14:textId="77777777" w:rsidR="006F022F" w:rsidRPr="007E2EC1" w:rsidRDefault="006F022F" w:rsidP="002E75AE">
            <w:pPr>
              <w:pStyle w:val="TableHeaderCenter"/>
              <w:rPr>
                <w:rFonts w:cs="Arial"/>
                <w:bCs/>
                <w:color w:val="FFFFFF"/>
                <w:sz w:val="16"/>
                <w:szCs w:val="16"/>
              </w:rPr>
            </w:pPr>
            <w:r w:rsidRPr="007E2EC1">
              <w:rPr>
                <w:rFonts w:cs="Arial"/>
                <w:bCs/>
                <w:color w:val="FFFFFF"/>
                <w:sz w:val="16"/>
                <w:szCs w:val="16"/>
              </w:rPr>
              <w:t>Beneficiary</w:t>
            </w:r>
          </w:p>
        </w:tc>
        <w:tc>
          <w:tcPr>
            <w:tcW w:w="603" w:type="pct"/>
            <w:tcBorders>
              <w:top w:val="single" w:sz="4" w:space="0" w:color="FFFFFF" w:themeColor="background1"/>
            </w:tcBorders>
            <w:shd w:val="clear" w:color="auto" w:fill="6C6F70"/>
            <w:vAlign w:val="bottom"/>
          </w:tcPr>
          <w:p w14:paraId="184C2E8F" w14:textId="77777777" w:rsidR="006F022F" w:rsidRPr="007E2EC1" w:rsidRDefault="006F022F" w:rsidP="002E75AE">
            <w:pPr>
              <w:pStyle w:val="TableHeaderCenter"/>
              <w:rPr>
                <w:rFonts w:cs="Arial"/>
                <w:bCs/>
                <w:color w:val="FFFFFF"/>
                <w:sz w:val="16"/>
                <w:szCs w:val="16"/>
              </w:rPr>
            </w:pPr>
            <w:r w:rsidRPr="007E2EC1">
              <w:rPr>
                <w:rFonts w:cs="Arial"/>
                <w:bCs/>
                <w:color w:val="FFFFFF"/>
                <w:sz w:val="16"/>
                <w:szCs w:val="16"/>
              </w:rPr>
              <w:t>Beneficiary</w:t>
            </w:r>
          </w:p>
        </w:tc>
        <w:tc>
          <w:tcPr>
            <w:tcW w:w="604" w:type="pct"/>
            <w:tcBorders>
              <w:top w:val="single" w:sz="4" w:space="0" w:color="FFFFFF" w:themeColor="background1"/>
            </w:tcBorders>
            <w:shd w:val="clear" w:color="auto" w:fill="6C6F70"/>
            <w:vAlign w:val="bottom"/>
          </w:tcPr>
          <w:p w14:paraId="3DA2D0D5" w14:textId="77777777" w:rsidR="006F022F" w:rsidRPr="007E2EC1" w:rsidRDefault="006F022F" w:rsidP="002E75AE">
            <w:pPr>
              <w:pStyle w:val="TableHeaderCenter"/>
              <w:rPr>
                <w:rFonts w:cs="Arial"/>
                <w:bCs/>
                <w:color w:val="FFFFFF"/>
                <w:sz w:val="16"/>
                <w:szCs w:val="16"/>
              </w:rPr>
            </w:pPr>
            <w:r w:rsidRPr="007E2EC1">
              <w:rPr>
                <w:rFonts w:cs="Arial"/>
                <w:bCs/>
                <w:color w:val="FFFFFF"/>
                <w:sz w:val="16"/>
                <w:szCs w:val="16"/>
              </w:rPr>
              <w:t>Beneficiary</w:t>
            </w:r>
          </w:p>
        </w:tc>
        <w:tc>
          <w:tcPr>
            <w:tcW w:w="630" w:type="pct"/>
            <w:tcBorders>
              <w:top w:val="single" w:sz="4" w:space="0" w:color="FFFFFF" w:themeColor="background1"/>
            </w:tcBorders>
            <w:shd w:val="clear" w:color="auto" w:fill="6C6F70"/>
            <w:vAlign w:val="bottom"/>
          </w:tcPr>
          <w:p w14:paraId="2A324DA7" w14:textId="77777777" w:rsidR="006F022F" w:rsidRPr="007E2EC1" w:rsidRDefault="006F022F" w:rsidP="002E75AE">
            <w:pPr>
              <w:pStyle w:val="TableHeaderCenter"/>
              <w:rPr>
                <w:rFonts w:cs="Arial"/>
                <w:bCs/>
                <w:color w:val="FFFFFF"/>
                <w:sz w:val="16"/>
                <w:szCs w:val="16"/>
              </w:rPr>
            </w:pPr>
            <w:r w:rsidRPr="007E2EC1">
              <w:rPr>
                <w:rFonts w:cs="Arial"/>
                <w:bCs/>
                <w:color w:val="FFFFFF"/>
                <w:sz w:val="16"/>
                <w:szCs w:val="16"/>
              </w:rPr>
              <w:t>Prescription</w:t>
            </w:r>
          </w:p>
        </w:tc>
        <w:tc>
          <w:tcPr>
            <w:tcW w:w="630" w:type="pct"/>
            <w:tcBorders>
              <w:top w:val="single" w:sz="4" w:space="0" w:color="FFFFFF" w:themeColor="background1"/>
            </w:tcBorders>
            <w:shd w:val="clear" w:color="auto" w:fill="6C6F70"/>
            <w:vAlign w:val="bottom"/>
          </w:tcPr>
          <w:p w14:paraId="66D9C413" w14:textId="71B6568B" w:rsidR="006F022F" w:rsidRPr="007E2EC1" w:rsidRDefault="006F022F" w:rsidP="002E75AE">
            <w:pPr>
              <w:pStyle w:val="TableHeaderCenter"/>
              <w:rPr>
                <w:rFonts w:cs="Arial"/>
                <w:bCs/>
                <w:color w:val="FFFFFF"/>
                <w:sz w:val="16"/>
                <w:szCs w:val="16"/>
              </w:rPr>
            </w:pPr>
            <w:r w:rsidRPr="007E2EC1">
              <w:rPr>
                <w:rFonts w:cs="Arial"/>
                <w:bCs/>
                <w:color w:val="FFFFFF"/>
                <w:sz w:val="16"/>
                <w:szCs w:val="16"/>
              </w:rPr>
              <w:t>Beneficiary</w:t>
            </w:r>
          </w:p>
        </w:tc>
        <w:tc>
          <w:tcPr>
            <w:tcW w:w="649" w:type="pct"/>
            <w:tcBorders>
              <w:top w:val="single" w:sz="4" w:space="0" w:color="FFFFFF" w:themeColor="background1"/>
            </w:tcBorders>
            <w:shd w:val="clear" w:color="auto" w:fill="6C6F70"/>
            <w:vAlign w:val="bottom"/>
          </w:tcPr>
          <w:p w14:paraId="4B4406E3" w14:textId="77777777" w:rsidR="006F022F" w:rsidRPr="007E2EC1" w:rsidRDefault="006F022F" w:rsidP="002E75AE">
            <w:pPr>
              <w:pStyle w:val="TableHeaderCenter"/>
              <w:rPr>
                <w:rFonts w:cs="Arial"/>
                <w:bCs/>
                <w:color w:val="FFFFFF"/>
                <w:sz w:val="16"/>
                <w:szCs w:val="16"/>
              </w:rPr>
            </w:pPr>
            <w:r w:rsidRPr="007E2EC1">
              <w:rPr>
                <w:rFonts w:cs="Arial"/>
                <w:bCs/>
                <w:color w:val="FFFFFF"/>
                <w:sz w:val="16"/>
                <w:szCs w:val="16"/>
              </w:rPr>
              <w:t>Prescription</w:t>
            </w:r>
          </w:p>
        </w:tc>
        <w:tc>
          <w:tcPr>
            <w:tcW w:w="691" w:type="pct"/>
            <w:tcBorders>
              <w:top w:val="single" w:sz="4" w:space="0" w:color="FFFFFF" w:themeColor="background1"/>
            </w:tcBorders>
            <w:shd w:val="clear" w:color="auto" w:fill="6C6F70"/>
            <w:vAlign w:val="bottom"/>
          </w:tcPr>
          <w:p w14:paraId="0BC90138" w14:textId="77777777" w:rsidR="006F022F" w:rsidRPr="007E2EC1" w:rsidRDefault="006F022F" w:rsidP="002E75AE">
            <w:pPr>
              <w:pStyle w:val="TableHeaderCenter"/>
              <w:rPr>
                <w:rFonts w:cs="Arial"/>
                <w:bCs/>
                <w:color w:val="FFFFFF"/>
                <w:sz w:val="16"/>
                <w:szCs w:val="16"/>
              </w:rPr>
            </w:pPr>
            <w:r w:rsidRPr="007E2EC1">
              <w:rPr>
                <w:rFonts w:cs="Arial"/>
                <w:bCs/>
                <w:color w:val="FFFFFF"/>
                <w:sz w:val="16"/>
                <w:szCs w:val="16"/>
              </w:rPr>
              <w:t>Prescription</w:t>
            </w:r>
          </w:p>
        </w:tc>
      </w:tr>
      <w:tr w:rsidR="006F022F" w:rsidRPr="007E2EC1" w14:paraId="46EAA767" w14:textId="77777777" w:rsidTr="006F022F">
        <w:trPr>
          <w:cantSplit/>
        </w:trPr>
        <w:tc>
          <w:tcPr>
            <w:tcW w:w="589" w:type="pct"/>
            <w:shd w:val="clear" w:color="auto" w:fill="D9D9D9"/>
            <w:vAlign w:val="center"/>
            <w:hideMark/>
          </w:tcPr>
          <w:p w14:paraId="4F2E39C4" w14:textId="77777777" w:rsidR="006F022F" w:rsidRPr="007E2EC1" w:rsidRDefault="006F022F" w:rsidP="002E75AE">
            <w:pPr>
              <w:pStyle w:val="TableText"/>
              <w:spacing w:before="40" w:after="20"/>
              <w:rPr>
                <w:b/>
                <w:sz w:val="16"/>
                <w:szCs w:val="16"/>
              </w:rPr>
            </w:pPr>
            <w:r w:rsidRPr="007E2EC1">
              <w:rPr>
                <w:b/>
                <w:sz w:val="16"/>
                <w:szCs w:val="16"/>
              </w:rPr>
              <w:t>Total</w:t>
            </w:r>
          </w:p>
        </w:tc>
        <w:tc>
          <w:tcPr>
            <w:tcW w:w="604" w:type="pct"/>
            <w:shd w:val="clear" w:color="auto" w:fill="D9D9D9"/>
            <w:hideMark/>
          </w:tcPr>
          <w:p w14:paraId="3B6AF310" w14:textId="77777777" w:rsidR="006F022F" w:rsidRPr="007E2EC1" w:rsidRDefault="006F022F" w:rsidP="002E75AE">
            <w:pPr>
              <w:pStyle w:val="TableText"/>
              <w:spacing w:before="40" w:after="20"/>
              <w:ind w:right="180"/>
              <w:jc w:val="right"/>
              <w:rPr>
                <w:b/>
                <w:sz w:val="16"/>
                <w:szCs w:val="16"/>
              </w:rPr>
            </w:pPr>
            <w:r w:rsidRPr="007E2EC1">
              <w:rPr>
                <w:b/>
                <w:sz w:val="16"/>
                <w:szCs w:val="16"/>
              </w:rPr>
              <w:t xml:space="preserve"> 19,380,564 </w:t>
            </w:r>
          </w:p>
        </w:tc>
        <w:tc>
          <w:tcPr>
            <w:tcW w:w="603" w:type="pct"/>
            <w:shd w:val="clear" w:color="auto" w:fill="D9D9D9"/>
            <w:hideMark/>
          </w:tcPr>
          <w:p w14:paraId="10FB8502" w14:textId="77777777" w:rsidR="006F022F" w:rsidRPr="007E2EC1" w:rsidRDefault="006F022F" w:rsidP="002E75AE">
            <w:pPr>
              <w:pStyle w:val="TableText"/>
              <w:spacing w:before="40" w:after="20"/>
              <w:ind w:right="180"/>
              <w:jc w:val="right"/>
              <w:rPr>
                <w:b/>
                <w:sz w:val="16"/>
                <w:szCs w:val="16"/>
              </w:rPr>
            </w:pPr>
            <w:r w:rsidRPr="007E2EC1">
              <w:rPr>
                <w:b/>
                <w:sz w:val="16"/>
                <w:szCs w:val="16"/>
              </w:rPr>
              <w:t xml:space="preserve"> 3,571,243 </w:t>
            </w:r>
          </w:p>
        </w:tc>
        <w:tc>
          <w:tcPr>
            <w:tcW w:w="604" w:type="pct"/>
            <w:shd w:val="clear" w:color="auto" w:fill="D9D9D9"/>
            <w:hideMark/>
          </w:tcPr>
          <w:p w14:paraId="1C2A4930" w14:textId="77777777" w:rsidR="006F022F" w:rsidRPr="007E2EC1" w:rsidRDefault="006F022F" w:rsidP="002E75AE">
            <w:pPr>
              <w:pStyle w:val="TableText"/>
              <w:spacing w:before="40" w:after="20"/>
              <w:ind w:right="180"/>
              <w:jc w:val="right"/>
              <w:rPr>
                <w:b/>
                <w:sz w:val="16"/>
                <w:szCs w:val="16"/>
              </w:rPr>
            </w:pPr>
            <w:r w:rsidRPr="007E2EC1">
              <w:rPr>
                <w:b/>
                <w:sz w:val="16"/>
                <w:szCs w:val="16"/>
              </w:rPr>
              <w:t xml:space="preserve"> 12,936,390 </w:t>
            </w:r>
          </w:p>
        </w:tc>
        <w:tc>
          <w:tcPr>
            <w:tcW w:w="630" w:type="pct"/>
            <w:shd w:val="clear" w:color="auto" w:fill="D9D9D9"/>
            <w:hideMark/>
          </w:tcPr>
          <w:p w14:paraId="1D467767" w14:textId="77777777" w:rsidR="006F022F" w:rsidRPr="007E2EC1" w:rsidRDefault="006F022F" w:rsidP="002E75AE">
            <w:pPr>
              <w:pStyle w:val="TableText"/>
              <w:spacing w:before="40" w:after="20"/>
              <w:ind w:right="180"/>
              <w:jc w:val="right"/>
              <w:rPr>
                <w:b/>
                <w:sz w:val="16"/>
                <w:szCs w:val="16"/>
              </w:rPr>
            </w:pPr>
            <w:r w:rsidRPr="007E2EC1">
              <w:rPr>
                <w:b/>
                <w:sz w:val="16"/>
                <w:szCs w:val="16"/>
              </w:rPr>
              <w:t xml:space="preserve"> 3,768,880 </w:t>
            </w:r>
          </w:p>
        </w:tc>
        <w:tc>
          <w:tcPr>
            <w:tcW w:w="630" w:type="pct"/>
            <w:shd w:val="clear" w:color="auto" w:fill="D9D9D9"/>
            <w:hideMark/>
          </w:tcPr>
          <w:p w14:paraId="335F7067" w14:textId="77777777" w:rsidR="006F022F" w:rsidRPr="007E2EC1" w:rsidRDefault="006F022F" w:rsidP="002E75AE">
            <w:pPr>
              <w:pStyle w:val="TableText"/>
              <w:spacing w:before="40" w:after="20"/>
              <w:ind w:right="180"/>
              <w:jc w:val="right"/>
              <w:rPr>
                <w:b/>
                <w:sz w:val="16"/>
                <w:szCs w:val="16"/>
              </w:rPr>
            </w:pPr>
            <w:r w:rsidRPr="007E2EC1">
              <w:rPr>
                <w:b/>
                <w:sz w:val="16"/>
                <w:szCs w:val="16"/>
              </w:rPr>
              <w:t xml:space="preserve"> 550,842 </w:t>
            </w:r>
          </w:p>
        </w:tc>
        <w:tc>
          <w:tcPr>
            <w:tcW w:w="649" w:type="pct"/>
            <w:shd w:val="clear" w:color="auto" w:fill="D9D9D9"/>
            <w:hideMark/>
          </w:tcPr>
          <w:p w14:paraId="6F67EBEB" w14:textId="77777777" w:rsidR="006F022F" w:rsidRPr="007E2EC1" w:rsidRDefault="006F022F" w:rsidP="002E75AE">
            <w:pPr>
              <w:pStyle w:val="TableText"/>
              <w:spacing w:before="40" w:after="20"/>
              <w:ind w:right="180"/>
              <w:jc w:val="right"/>
              <w:rPr>
                <w:b/>
                <w:sz w:val="16"/>
                <w:szCs w:val="16"/>
              </w:rPr>
            </w:pPr>
            <w:r w:rsidRPr="007E2EC1">
              <w:rPr>
                <w:b/>
                <w:sz w:val="16"/>
                <w:szCs w:val="16"/>
              </w:rPr>
              <w:t xml:space="preserve"> 332,736 </w:t>
            </w:r>
          </w:p>
        </w:tc>
        <w:tc>
          <w:tcPr>
            <w:tcW w:w="691" w:type="pct"/>
            <w:shd w:val="clear" w:color="auto" w:fill="D9D9D9"/>
            <w:hideMark/>
          </w:tcPr>
          <w:p w14:paraId="00D281AC" w14:textId="77777777" w:rsidR="006F022F" w:rsidRPr="007E2EC1" w:rsidRDefault="006F022F" w:rsidP="002E75AE">
            <w:pPr>
              <w:pStyle w:val="TableText"/>
              <w:spacing w:before="40" w:after="20"/>
              <w:ind w:right="180"/>
              <w:jc w:val="right"/>
              <w:rPr>
                <w:b/>
                <w:sz w:val="16"/>
                <w:szCs w:val="16"/>
              </w:rPr>
            </w:pPr>
            <w:r w:rsidRPr="007E2EC1">
              <w:rPr>
                <w:b/>
                <w:sz w:val="16"/>
                <w:szCs w:val="16"/>
              </w:rPr>
              <w:t xml:space="preserve"> 267,831 </w:t>
            </w:r>
          </w:p>
        </w:tc>
      </w:tr>
      <w:tr w:rsidR="006F022F" w:rsidRPr="007E2EC1" w14:paraId="7DE670EB" w14:textId="77777777" w:rsidTr="006F022F">
        <w:trPr>
          <w:cantSplit/>
        </w:trPr>
        <w:tc>
          <w:tcPr>
            <w:tcW w:w="589" w:type="pct"/>
            <w:shd w:val="clear" w:color="auto" w:fill="auto"/>
            <w:vAlign w:val="center"/>
          </w:tcPr>
          <w:p w14:paraId="3324E606" w14:textId="77777777" w:rsidR="006F022F" w:rsidRPr="007E2EC1" w:rsidRDefault="006F022F" w:rsidP="002E75AE">
            <w:pPr>
              <w:pStyle w:val="TableText"/>
              <w:spacing w:before="40" w:after="20"/>
              <w:rPr>
                <w:sz w:val="16"/>
                <w:szCs w:val="16"/>
              </w:rPr>
            </w:pPr>
            <w:r w:rsidRPr="007E2EC1">
              <w:rPr>
                <w:sz w:val="16"/>
                <w:szCs w:val="16"/>
              </w:rPr>
              <w:t>Arkansas</w:t>
            </w:r>
          </w:p>
        </w:tc>
        <w:tc>
          <w:tcPr>
            <w:tcW w:w="604" w:type="pct"/>
            <w:shd w:val="clear" w:color="auto" w:fill="auto"/>
          </w:tcPr>
          <w:p w14:paraId="29993239"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771,712 </w:t>
            </w:r>
          </w:p>
        </w:tc>
        <w:tc>
          <w:tcPr>
            <w:tcW w:w="603" w:type="pct"/>
            <w:shd w:val="clear" w:color="auto" w:fill="auto"/>
          </w:tcPr>
          <w:p w14:paraId="75287777"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137,575 </w:t>
            </w:r>
          </w:p>
        </w:tc>
        <w:tc>
          <w:tcPr>
            <w:tcW w:w="604" w:type="pct"/>
            <w:shd w:val="clear" w:color="auto" w:fill="auto"/>
          </w:tcPr>
          <w:p w14:paraId="2C7C0A5D"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435,175 </w:t>
            </w:r>
          </w:p>
        </w:tc>
        <w:tc>
          <w:tcPr>
            <w:tcW w:w="630" w:type="pct"/>
            <w:shd w:val="clear" w:color="auto" w:fill="auto"/>
          </w:tcPr>
          <w:p w14:paraId="2DA66E9F"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79,666 </w:t>
            </w:r>
          </w:p>
        </w:tc>
        <w:tc>
          <w:tcPr>
            <w:tcW w:w="630" w:type="pct"/>
            <w:shd w:val="clear" w:color="auto" w:fill="auto"/>
          </w:tcPr>
          <w:p w14:paraId="64EEA59F"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13,163 </w:t>
            </w:r>
          </w:p>
        </w:tc>
        <w:tc>
          <w:tcPr>
            <w:tcW w:w="649" w:type="pct"/>
            <w:shd w:val="clear" w:color="auto" w:fill="auto"/>
          </w:tcPr>
          <w:p w14:paraId="3254B920"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7,918 </w:t>
            </w:r>
          </w:p>
        </w:tc>
        <w:tc>
          <w:tcPr>
            <w:tcW w:w="691" w:type="pct"/>
            <w:shd w:val="clear" w:color="auto" w:fill="auto"/>
          </w:tcPr>
          <w:p w14:paraId="774EDDD5"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5,751 </w:t>
            </w:r>
          </w:p>
        </w:tc>
      </w:tr>
      <w:tr w:rsidR="006F022F" w:rsidRPr="007E2EC1" w14:paraId="1C259CB8" w14:textId="77777777" w:rsidTr="006F022F">
        <w:trPr>
          <w:cantSplit/>
        </w:trPr>
        <w:tc>
          <w:tcPr>
            <w:tcW w:w="589" w:type="pct"/>
            <w:shd w:val="clear" w:color="auto" w:fill="auto"/>
            <w:vAlign w:val="center"/>
          </w:tcPr>
          <w:p w14:paraId="0C86D080" w14:textId="77777777" w:rsidR="006F022F" w:rsidRPr="007E2EC1" w:rsidRDefault="006F022F" w:rsidP="002E75AE">
            <w:pPr>
              <w:pStyle w:val="TableText"/>
              <w:spacing w:before="40" w:after="20"/>
              <w:rPr>
                <w:sz w:val="16"/>
                <w:szCs w:val="16"/>
              </w:rPr>
            </w:pPr>
            <w:r w:rsidRPr="007E2EC1">
              <w:rPr>
                <w:sz w:val="16"/>
                <w:szCs w:val="16"/>
              </w:rPr>
              <w:t>Connecticut</w:t>
            </w:r>
          </w:p>
        </w:tc>
        <w:tc>
          <w:tcPr>
            <w:tcW w:w="604" w:type="pct"/>
            <w:shd w:val="clear" w:color="auto" w:fill="auto"/>
          </w:tcPr>
          <w:p w14:paraId="2AF96BFC"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718,183 </w:t>
            </w:r>
          </w:p>
        </w:tc>
        <w:tc>
          <w:tcPr>
            <w:tcW w:w="603" w:type="pct"/>
            <w:shd w:val="clear" w:color="auto" w:fill="auto"/>
          </w:tcPr>
          <w:p w14:paraId="3DB05FD7"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181,383 </w:t>
            </w:r>
          </w:p>
        </w:tc>
        <w:tc>
          <w:tcPr>
            <w:tcW w:w="604" w:type="pct"/>
            <w:shd w:val="clear" w:color="auto" w:fill="auto"/>
          </w:tcPr>
          <w:p w14:paraId="325984E9"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583,689 </w:t>
            </w:r>
          </w:p>
        </w:tc>
        <w:tc>
          <w:tcPr>
            <w:tcW w:w="630" w:type="pct"/>
            <w:shd w:val="clear" w:color="auto" w:fill="auto"/>
          </w:tcPr>
          <w:p w14:paraId="2F4CB543"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222,802 </w:t>
            </w:r>
          </w:p>
        </w:tc>
        <w:tc>
          <w:tcPr>
            <w:tcW w:w="630" w:type="pct"/>
            <w:shd w:val="clear" w:color="auto" w:fill="auto"/>
          </w:tcPr>
          <w:p w14:paraId="2CD2A448"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29,609 </w:t>
            </w:r>
          </w:p>
        </w:tc>
        <w:tc>
          <w:tcPr>
            <w:tcW w:w="649" w:type="pct"/>
            <w:shd w:val="clear" w:color="auto" w:fill="auto"/>
          </w:tcPr>
          <w:p w14:paraId="27F528F0"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17,266 </w:t>
            </w:r>
          </w:p>
        </w:tc>
        <w:tc>
          <w:tcPr>
            <w:tcW w:w="691" w:type="pct"/>
            <w:shd w:val="clear" w:color="auto" w:fill="auto"/>
          </w:tcPr>
          <w:p w14:paraId="03303D4F"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13,150 </w:t>
            </w:r>
          </w:p>
        </w:tc>
      </w:tr>
      <w:tr w:rsidR="006F022F" w:rsidRPr="007E2EC1" w14:paraId="67F6D69A" w14:textId="77777777" w:rsidTr="006F022F">
        <w:trPr>
          <w:cantSplit/>
        </w:trPr>
        <w:tc>
          <w:tcPr>
            <w:tcW w:w="589" w:type="pct"/>
            <w:shd w:val="clear" w:color="auto" w:fill="auto"/>
            <w:vAlign w:val="center"/>
          </w:tcPr>
          <w:p w14:paraId="69FA002E" w14:textId="77777777" w:rsidR="006F022F" w:rsidRPr="007E2EC1" w:rsidRDefault="006F022F" w:rsidP="002E75AE">
            <w:pPr>
              <w:pStyle w:val="TableText"/>
              <w:spacing w:before="40" w:after="20"/>
              <w:rPr>
                <w:sz w:val="16"/>
                <w:szCs w:val="16"/>
              </w:rPr>
            </w:pPr>
            <w:r w:rsidRPr="007E2EC1">
              <w:rPr>
                <w:sz w:val="16"/>
                <w:szCs w:val="16"/>
              </w:rPr>
              <w:t>Georgia</w:t>
            </w:r>
          </w:p>
        </w:tc>
        <w:tc>
          <w:tcPr>
            <w:tcW w:w="604" w:type="pct"/>
            <w:shd w:val="clear" w:color="auto" w:fill="auto"/>
          </w:tcPr>
          <w:p w14:paraId="36E5CD89"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1,757,408 </w:t>
            </w:r>
          </w:p>
        </w:tc>
        <w:tc>
          <w:tcPr>
            <w:tcW w:w="603" w:type="pct"/>
            <w:shd w:val="clear" w:color="auto" w:fill="auto"/>
          </w:tcPr>
          <w:p w14:paraId="290ADF08"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332,780 </w:t>
            </w:r>
          </w:p>
        </w:tc>
        <w:tc>
          <w:tcPr>
            <w:tcW w:w="604" w:type="pct"/>
            <w:shd w:val="clear" w:color="auto" w:fill="auto"/>
          </w:tcPr>
          <w:p w14:paraId="211AFCB7"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844,614 </w:t>
            </w:r>
          </w:p>
        </w:tc>
        <w:tc>
          <w:tcPr>
            <w:tcW w:w="630" w:type="pct"/>
            <w:shd w:val="clear" w:color="auto" w:fill="auto"/>
          </w:tcPr>
          <w:p w14:paraId="235DC4E9"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230,905 </w:t>
            </w:r>
          </w:p>
        </w:tc>
        <w:tc>
          <w:tcPr>
            <w:tcW w:w="630" w:type="pct"/>
            <w:shd w:val="clear" w:color="auto" w:fill="auto"/>
          </w:tcPr>
          <w:p w14:paraId="5F57DC9C"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37,096 </w:t>
            </w:r>
          </w:p>
        </w:tc>
        <w:tc>
          <w:tcPr>
            <w:tcW w:w="649" w:type="pct"/>
            <w:shd w:val="clear" w:color="auto" w:fill="auto"/>
          </w:tcPr>
          <w:p w14:paraId="48B72ED4"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22,919 </w:t>
            </w:r>
          </w:p>
        </w:tc>
        <w:tc>
          <w:tcPr>
            <w:tcW w:w="691" w:type="pct"/>
            <w:shd w:val="clear" w:color="auto" w:fill="auto"/>
          </w:tcPr>
          <w:p w14:paraId="368C52E8"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18,705 </w:t>
            </w:r>
          </w:p>
        </w:tc>
      </w:tr>
      <w:tr w:rsidR="006F022F" w:rsidRPr="007E2EC1" w14:paraId="10324EC5" w14:textId="77777777" w:rsidTr="006F022F">
        <w:trPr>
          <w:cantSplit/>
        </w:trPr>
        <w:tc>
          <w:tcPr>
            <w:tcW w:w="589" w:type="pct"/>
            <w:shd w:val="clear" w:color="auto" w:fill="auto"/>
            <w:vAlign w:val="center"/>
          </w:tcPr>
          <w:p w14:paraId="0393D2E7" w14:textId="77777777" w:rsidR="006F022F" w:rsidRPr="007E2EC1" w:rsidRDefault="006F022F" w:rsidP="002E75AE">
            <w:pPr>
              <w:pStyle w:val="TableText"/>
              <w:spacing w:before="40" w:after="20"/>
              <w:rPr>
                <w:sz w:val="16"/>
                <w:szCs w:val="16"/>
              </w:rPr>
            </w:pPr>
            <w:r w:rsidRPr="007E2EC1">
              <w:rPr>
                <w:sz w:val="16"/>
                <w:szCs w:val="16"/>
              </w:rPr>
              <w:t>Iowa</w:t>
            </w:r>
          </w:p>
        </w:tc>
        <w:tc>
          <w:tcPr>
            <w:tcW w:w="604" w:type="pct"/>
            <w:shd w:val="clear" w:color="auto" w:fill="auto"/>
          </w:tcPr>
          <w:p w14:paraId="590E8C2F"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611,524 </w:t>
            </w:r>
          </w:p>
        </w:tc>
        <w:tc>
          <w:tcPr>
            <w:tcW w:w="603" w:type="pct"/>
            <w:shd w:val="clear" w:color="auto" w:fill="auto"/>
          </w:tcPr>
          <w:p w14:paraId="1E24BD9E"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93,854 </w:t>
            </w:r>
          </w:p>
        </w:tc>
        <w:tc>
          <w:tcPr>
            <w:tcW w:w="604" w:type="pct"/>
            <w:shd w:val="clear" w:color="auto" w:fill="auto"/>
          </w:tcPr>
          <w:p w14:paraId="028B2860"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391,053 </w:t>
            </w:r>
          </w:p>
        </w:tc>
        <w:tc>
          <w:tcPr>
            <w:tcW w:w="630" w:type="pct"/>
            <w:shd w:val="clear" w:color="auto" w:fill="auto"/>
          </w:tcPr>
          <w:p w14:paraId="2F98936A"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132,056 </w:t>
            </w:r>
          </w:p>
        </w:tc>
        <w:tc>
          <w:tcPr>
            <w:tcW w:w="630" w:type="pct"/>
            <w:shd w:val="clear" w:color="auto" w:fill="auto"/>
          </w:tcPr>
          <w:p w14:paraId="0B5C0741"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18,277 </w:t>
            </w:r>
          </w:p>
        </w:tc>
        <w:tc>
          <w:tcPr>
            <w:tcW w:w="649" w:type="pct"/>
            <w:shd w:val="clear" w:color="auto" w:fill="auto"/>
          </w:tcPr>
          <w:p w14:paraId="648F0681"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11,247 </w:t>
            </w:r>
          </w:p>
        </w:tc>
        <w:tc>
          <w:tcPr>
            <w:tcW w:w="691" w:type="pct"/>
            <w:shd w:val="clear" w:color="auto" w:fill="auto"/>
          </w:tcPr>
          <w:p w14:paraId="5DF95E0D"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8,705 </w:t>
            </w:r>
          </w:p>
        </w:tc>
      </w:tr>
      <w:tr w:rsidR="006F022F" w:rsidRPr="007E2EC1" w14:paraId="3B363045" w14:textId="77777777" w:rsidTr="006F022F">
        <w:trPr>
          <w:cantSplit/>
        </w:trPr>
        <w:tc>
          <w:tcPr>
            <w:tcW w:w="589" w:type="pct"/>
            <w:shd w:val="clear" w:color="auto" w:fill="auto"/>
            <w:vAlign w:val="center"/>
          </w:tcPr>
          <w:p w14:paraId="75048E4A" w14:textId="77777777" w:rsidR="006F022F" w:rsidRPr="007E2EC1" w:rsidRDefault="006F022F" w:rsidP="002E75AE">
            <w:pPr>
              <w:pStyle w:val="TableText"/>
              <w:spacing w:before="40" w:after="20"/>
              <w:rPr>
                <w:sz w:val="16"/>
                <w:szCs w:val="16"/>
              </w:rPr>
            </w:pPr>
            <w:r w:rsidRPr="007E2EC1">
              <w:rPr>
                <w:sz w:val="16"/>
                <w:szCs w:val="16"/>
              </w:rPr>
              <w:t>Michigan</w:t>
            </w:r>
          </w:p>
        </w:tc>
        <w:tc>
          <w:tcPr>
            <w:tcW w:w="604" w:type="pct"/>
            <w:shd w:val="clear" w:color="auto" w:fill="auto"/>
          </w:tcPr>
          <w:p w14:paraId="4AD3ABF6"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2,269,049 </w:t>
            </w:r>
          </w:p>
        </w:tc>
        <w:tc>
          <w:tcPr>
            <w:tcW w:w="603" w:type="pct"/>
            <w:shd w:val="clear" w:color="auto" w:fill="auto"/>
          </w:tcPr>
          <w:p w14:paraId="3578D89B"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318,934 </w:t>
            </w:r>
          </w:p>
        </w:tc>
        <w:tc>
          <w:tcPr>
            <w:tcW w:w="604" w:type="pct"/>
            <w:shd w:val="clear" w:color="auto" w:fill="auto"/>
          </w:tcPr>
          <w:p w14:paraId="781A7CC9"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1,439,552 </w:t>
            </w:r>
          </w:p>
        </w:tc>
        <w:tc>
          <w:tcPr>
            <w:tcW w:w="630" w:type="pct"/>
            <w:shd w:val="clear" w:color="auto" w:fill="auto"/>
          </w:tcPr>
          <w:p w14:paraId="2B3219FD"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412,981 </w:t>
            </w:r>
          </w:p>
        </w:tc>
        <w:tc>
          <w:tcPr>
            <w:tcW w:w="630" w:type="pct"/>
            <w:shd w:val="clear" w:color="auto" w:fill="auto"/>
          </w:tcPr>
          <w:p w14:paraId="3C1BD933"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60,445 </w:t>
            </w:r>
          </w:p>
        </w:tc>
        <w:tc>
          <w:tcPr>
            <w:tcW w:w="649" w:type="pct"/>
            <w:shd w:val="clear" w:color="auto" w:fill="auto"/>
          </w:tcPr>
          <w:p w14:paraId="13684EA6"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36,099 </w:t>
            </w:r>
          </w:p>
        </w:tc>
        <w:tc>
          <w:tcPr>
            <w:tcW w:w="691" w:type="pct"/>
            <w:shd w:val="clear" w:color="auto" w:fill="auto"/>
          </w:tcPr>
          <w:p w14:paraId="239DF6F8"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29,545 </w:t>
            </w:r>
          </w:p>
        </w:tc>
      </w:tr>
      <w:tr w:rsidR="006F022F" w:rsidRPr="007E2EC1" w14:paraId="239DA9EC" w14:textId="77777777" w:rsidTr="006F022F">
        <w:trPr>
          <w:cantSplit/>
        </w:trPr>
        <w:tc>
          <w:tcPr>
            <w:tcW w:w="589" w:type="pct"/>
            <w:shd w:val="clear" w:color="auto" w:fill="auto"/>
            <w:vAlign w:val="center"/>
          </w:tcPr>
          <w:p w14:paraId="28E693CB" w14:textId="77777777" w:rsidR="006F022F" w:rsidRPr="007E2EC1" w:rsidRDefault="006F022F" w:rsidP="002E75AE">
            <w:pPr>
              <w:pStyle w:val="TableText"/>
              <w:spacing w:before="40" w:after="20"/>
              <w:rPr>
                <w:sz w:val="16"/>
                <w:szCs w:val="16"/>
              </w:rPr>
            </w:pPr>
            <w:r w:rsidRPr="007E2EC1">
              <w:rPr>
                <w:sz w:val="16"/>
                <w:szCs w:val="16"/>
              </w:rPr>
              <w:t>Mississippi</w:t>
            </w:r>
          </w:p>
        </w:tc>
        <w:tc>
          <w:tcPr>
            <w:tcW w:w="604" w:type="pct"/>
            <w:shd w:val="clear" w:color="auto" w:fill="auto"/>
          </w:tcPr>
          <w:p w14:paraId="30C0AC96"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957,709 </w:t>
            </w:r>
          </w:p>
        </w:tc>
        <w:tc>
          <w:tcPr>
            <w:tcW w:w="603" w:type="pct"/>
            <w:shd w:val="clear" w:color="auto" w:fill="auto"/>
          </w:tcPr>
          <w:p w14:paraId="6AA9C829"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246,473 </w:t>
            </w:r>
          </w:p>
        </w:tc>
        <w:tc>
          <w:tcPr>
            <w:tcW w:w="604" w:type="pct"/>
            <w:shd w:val="clear" w:color="auto" w:fill="auto"/>
          </w:tcPr>
          <w:p w14:paraId="0E70CCA7"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612,290 </w:t>
            </w:r>
          </w:p>
        </w:tc>
        <w:tc>
          <w:tcPr>
            <w:tcW w:w="630" w:type="pct"/>
            <w:shd w:val="clear" w:color="auto" w:fill="auto"/>
          </w:tcPr>
          <w:p w14:paraId="1867CA88"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275,446 </w:t>
            </w:r>
          </w:p>
        </w:tc>
        <w:tc>
          <w:tcPr>
            <w:tcW w:w="630" w:type="pct"/>
            <w:shd w:val="clear" w:color="auto" w:fill="auto"/>
          </w:tcPr>
          <w:p w14:paraId="60D18F28"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38,505 </w:t>
            </w:r>
          </w:p>
        </w:tc>
        <w:tc>
          <w:tcPr>
            <w:tcW w:w="649" w:type="pct"/>
            <w:shd w:val="clear" w:color="auto" w:fill="auto"/>
          </w:tcPr>
          <w:p w14:paraId="626DE3DF"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23,063 </w:t>
            </w:r>
          </w:p>
        </w:tc>
        <w:tc>
          <w:tcPr>
            <w:tcW w:w="691" w:type="pct"/>
            <w:shd w:val="clear" w:color="auto" w:fill="auto"/>
          </w:tcPr>
          <w:p w14:paraId="2CCBC2E5"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18,025 </w:t>
            </w:r>
          </w:p>
        </w:tc>
      </w:tr>
      <w:tr w:rsidR="006F022F" w:rsidRPr="007E2EC1" w14:paraId="44EE9ADE" w14:textId="77777777" w:rsidTr="006F022F">
        <w:trPr>
          <w:cantSplit/>
        </w:trPr>
        <w:tc>
          <w:tcPr>
            <w:tcW w:w="589" w:type="pct"/>
            <w:shd w:val="clear" w:color="auto" w:fill="auto"/>
            <w:vAlign w:val="center"/>
          </w:tcPr>
          <w:p w14:paraId="728C765B" w14:textId="77777777" w:rsidR="006F022F" w:rsidRPr="007E2EC1" w:rsidRDefault="006F022F" w:rsidP="002E75AE">
            <w:pPr>
              <w:pStyle w:val="TableText"/>
              <w:spacing w:before="40" w:after="20"/>
              <w:rPr>
                <w:sz w:val="16"/>
                <w:szCs w:val="16"/>
              </w:rPr>
            </w:pPr>
            <w:r w:rsidRPr="007E2EC1">
              <w:rPr>
                <w:sz w:val="16"/>
                <w:szCs w:val="16"/>
              </w:rPr>
              <w:t>Missouri</w:t>
            </w:r>
          </w:p>
        </w:tc>
        <w:tc>
          <w:tcPr>
            <w:tcW w:w="604" w:type="pct"/>
            <w:shd w:val="clear" w:color="auto" w:fill="auto"/>
          </w:tcPr>
          <w:p w14:paraId="11A58709"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615,772 </w:t>
            </w:r>
          </w:p>
        </w:tc>
        <w:tc>
          <w:tcPr>
            <w:tcW w:w="603" w:type="pct"/>
            <w:shd w:val="clear" w:color="auto" w:fill="auto"/>
          </w:tcPr>
          <w:p w14:paraId="163A0F0E"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172,184 </w:t>
            </w:r>
          </w:p>
        </w:tc>
        <w:tc>
          <w:tcPr>
            <w:tcW w:w="604" w:type="pct"/>
            <w:shd w:val="clear" w:color="auto" w:fill="auto"/>
          </w:tcPr>
          <w:p w14:paraId="4C605B0F"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371,026 </w:t>
            </w:r>
          </w:p>
        </w:tc>
        <w:tc>
          <w:tcPr>
            <w:tcW w:w="630" w:type="pct"/>
            <w:shd w:val="clear" w:color="auto" w:fill="auto"/>
          </w:tcPr>
          <w:p w14:paraId="27923986"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102,246 </w:t>
            </w:r>
          </w:p>
        </w:tc>
        <w:tc>
          <w:tcPr>
            <w:tcW w:w="630" w:type="pct"/>
            <w:shd w:val="clear" w:color="auto" w:fill="auto"/>
          </w:tcPr>
          <w:p w14:paraId="2FB592D0"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17,345 </w:t>
            </w:r>
          </w:p>
        </w:tc>
        <w:tc>
          <w:tcPr>
            <w:tcW w:w="649" w:type="pct"/>
            <w:shd w:val="clear" w:color="auto" w:fill="auto"/>
          </w:tcPr>
          <w:p w14:paraId="63CDF3D3"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10,392 </w:t>
            </w:r>
          </w:p>
        </w:tc>
        <w:tc>
          <w:tcPr>
            <w:tcW w:w="691" w:type="pct"/>
            <w:shd w:val="clear" w:color="auto" w:fill="auto"/>
          </w:tcPr>
          <w:p w14:paraId="6F0FE3AE"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8,640 </w:t>
            </w:r>
          </w:p>
        </w:tc>
      </w:tr>
      <w:tr w:rsidR="006F022F" w:rsidRPr="007E2EC1" w14:paraId="52C08D5A" w14:textId="77777777" w:rsidTr="006F022F">
        <w:trPr>
          <w:cantSplit/>
        </w:trPr>
        <w:tc>
          <w:tcPr>
            <w:tcW w:w="589" w:type="pct"/>
            <w:shd w:val="clear" w:color="auto" w:fill="auto"/>
            <w:vAlign w:val="center"/>
          </w:tcPr>
          <w:p w14:paraId="10B817AF" w14:textId="77777777" w:rsidR="006F022F" w:rsidRPr="007E2EC1" w:rsidRDefault="006F022F" w:rsidP="002E75AE">
            <w:pPr>
              <w:pStyle w:val="TableText"/>
              <w:spacing w:before="40" w:after="20"/>
              <w:rPr>
                <w:sz w:val="16"/>
                <w:szCs w:val="16"/>
              </w:rPr>
            </w:pPr>
            <w:r w:rsidRPr="007E2EC1">
              <w:rPr>
                <w:sz w:val="16"/>
                <w:szCs w:val="16"/>
              </w:rPr>
              <w:t>New Jersey</w:t>
            </w:r>
          </w:p>
        </w:tc>
        <w:tc>
          <w:tcPr>
            <w:tcW w:w="604" w:type="pct"/>
            <w:shd w:val="clear" w:color="auto" w:fill="auto"/>
          </w:tcPr>
          <w:p w14:paraId="017150AC"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1,559,258 </w:t>
            </w:r>
          </w:p>
        </w:tc>
        <w:tc>
          <w:tcPr>
            <w:tcW w:w="603" w:type="pct"/>
            <w:shd w:val="clear" w:color="auto" w:fill="auto"/>
          </w:tcPr>
          <w:p w14:paraId="73307D85"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242,949 </w:t>
            </w:r>
          </w:p>
        </w:tc>
        <w:tc>
          <w:tcPr>
            <w:tcW w:w="604" w:type="pct"/>
            <w:shd w:val="clear" w:color="auto" w:fill="auto"/>
          </w:tcPr>
          <w:p w14:paraId="264C4983"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1,038,323 </w:t>
            </w:r>
          </w:p>
        </w:tc>
        <w:tc>
          <w:tcPr>
            <w:tcW w:w="630" w:type="pct"/>
            <w:shd w:val="clear" w:color="auto" w:fill="auto"/>
          </w:tcPr>
          <w:p w14:paraId="57ACDEB6"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274,640 </w:t>
            </w:r>
          </w:p>
        </w:tc>
        <w:tc>
          <w:tcPr>
            <w:tcW w:w="630" w:type="pct"/>
            <w:shd w:val="clear" w:color="auto" w:fill="auto"/>
          </w:tcPr>
          <w:p w14:paraId="1DE8C7D5"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38,217 </w:t>
            </w:r>
          </w:p>
        </w:tc>
        <w:tc>
          <w:tcPr>
            <w:tcW w:w="649" w:type="pct"/>
            <w:shd w:val="clear" w:color="auto" w:fill="auto"/>
          </w:tcPr>
          <w:p w14:paraId="0646F672"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22,704 </w:t>
            </w:r>
          </w:p>
        </w:tc>
        <w:tc>
          <w:tcPr>
            <w:tcW w:w="691" w:type="pct"/>
            <w:shd w:val="clear" w:color="auto" w:fill="auto"/>
          </w:tcPr>
          <w:p w14:paraId="6B693280"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17,937 </w:t>
            </w:r>
          </w:p>
        </w:tc>
      </w:tr>
      <w:tr w:rsidR="006F022F" w:rsidRPr="007E2EC1" w14:paraId="52E524F7" w14:textId="77777777" w:rsidTr="006F022F">
        <w:trPr>
          <w:cantSplit/>
        </w:trPr>
        <w:tc>
          <w:tcPr>
            <w:tcW w:w="589" w:type="pct"/>
            <w:shd w:val="clear" w:color="auto" w:fill="auto"/>
            <w:vAlign w:val="center"/>
          </w:tcPr>
          <w:p w14:paraId="3FFB9AEC" w14:textId="77777777" w:rsidR="006F022F" w:rsidRPr="007E2EC1" w:rsidRDefault="006F022F" w:rsidP="002E75AE">
            <w:pPr>
              <w:pStyle w:val="TableText"/>
              <w:spacing w:before="40" w:after="20"/>
              <w:rPr>
                <w:sz w:val="16"/>
                <w:szCs w:val="16"/>
              </w:rPr>
            </w:pPr>
            <w:r w:rsidRPr="007E2EC1">
              <w:rPr>
                <w:sz w:val="16"/>
                <w:szCs w:val="16"/>
              </w:rPr>
              <w:t>New York</w:t>
            </w:r>
          </w:p>
        </w:tc>
        <w:tc>
          <w:tcPr>
            <w:tcW w:w="604" w:type="pct"/>
            <w:shd w:val="clear" w:color="auto" w:fill="auto"/>
          </w:tcPr>
          <w:p w14:paraId="327338C9"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5,896,113 </w:t>
            </w:r>
          </w:p>
        </w:tc>
        <w:tc>
          <w:tcPr>
            <w:tcW w:w="603" w:type="pct"/>
            <w:shd w:val="clear" w:color="auto" w:fill="auto"/>
          </w:tcPr>
          <w:p w14:paraId="095643D3"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918,391 </w:t>
            </w:r>
          </w:p>
        </w:tc>
        <w:tc>
          <w:tcPr>
            <w:tcW w:w="604" w:type="pct"/>
            <w:shd w:val="clear" w:color="auto" w:fill="auto"/>
          </w:tcPr>
          <w:p w14:paraId="4D74B019"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4,462,679 </w:t>
            </w:r>
          </w:p>
        </w:tc>
        <w:tc>
          <w:tcPr>
            <w:tcW w:w="630" w:type="pct"/>
            <w:shd w:val="clear" w:color="auto" w:fill="auto"/>
          </w:tcPr>
          <w:p w14:paraId="10947CA3"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1,090,381 </w:t>
            </w:r>
          </w:p>
        </w:tc>
        <w:tc>
          <w:tcPr>
            <w:tcW w:w="630" w:type="pct"/>
            <w:shd w:val="clear" w:color="auto" w:fill="auto"/>
          </w:tcPr>
          <w:p w14:paraId="2B7E2C9E"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156,671 </w:t>
            </w:r>
          </w:p>
        </w:tc>
        <w:tc>
          <w:tcPr>
            <w:tcW w:w="649" w:type="pct"/>
            <w:shd w:val="clear" w:color="auto" w:fill="auto"/>
          </w:tcPr>
          <w:p w14:paraId="2282741B"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92,636 </w:t>
            </w:r>
          </w:p>
        </w:tc>
        <w:tc>
          <w:tcPr>
            <w:tcW w:w="691" w:type="pct"/>
            <w:shd w:val="clear" w:color="auto" w:fill="auto"/>
          </w:tcPr>
          <w:p w14:paraId="01ACE6F6"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75,644 </w:t>
            </w:r>
          </w:p>
        </w:tc>
      </w:tr>
      <w:tr w:rsidR="006F022F" w:rsidRPr="007E2EC1" w14:paraId="4D448E53" w14:textId="77777777" w:rsidTr="006F022F">
        <w:trPr>
          <w:cantSplit/>
        </w:trPr>
        <w:tc>
          <w:tcPr>
            <w:tcW w:w="589" w:type="pct"/>
            <w:shd w:val="clear" w:color="auto" w:fill="auto"/>
            <w:vAlign w:val="center"/>
          </w:tcPr>
          <w:p w14:paraId="3BC7EDAC" w14:textId="77777777" w:rsidR="006F022F" w:rsidRPr="007E2EC1" w:rsidRDefault="006F022F" w:rsidP="002E75AE">
            <w:pPr>
              <w:pStyle w:val="TableText"/>
              <w:spacing w:before="40" w:after="20"/>
              <w:rPr>
                <w:sz w:val="16"/>
                <w:szCs w:val="16"/>
              </w:rPr>
            </w:pPr>
            <w:r w:rsidRPr="007E2EC1">
              <w:rPr>
                <w:sz w:val="16"/>
                <w:szCs w:val="16"/>
              </w:rPr>
              <w:t>Pennsylvania</w:t>
            </w:r>
          </w:p>
        </w:tc>
        <w:tc>
          <w:tcPr>
            <w:tcW w:w="604" w:type="pct"/>
            <w:shd w:val="clear" w:color="auto" w:fill="auto"/>
          </w:tcPr>
          <w:p w14:paraId="7FF5C66F"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2,110,460 </w:t>
            </w:r>
          </w:p>
        </w:tc>
        <w:tc>
          <w:tcPr>
            <w:tcW w:w="603" w:type="pct"/>
            <w:shd w:val="clear" w:color="auto" w:fill="auto"/>
          </w:tcPr>
          <w:p w14:paraId="12CA8032"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475,951 </w:t>
            </w:r>
          </w:p>
        </w:tc>
        <w:tc>
          <w:tcPr>
            <w:tcW w:w="604" w:type="pct"/>
            <w:shd w:val="clear" w:color="auto" w:fill="auto"/>
          </w:tcPr>
          <w:p w14:paraId="7DA4B8FB"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1,396,822 </w:t>
            </w:r>
          </w:p>
        </w:tc>
        <w:tc>
          <w:tcPr>
            <w:tcW w:w="630" w:type="pct"/>
            <w:shd w:val="clear" w:color="auto" w:fill="auto"/>
          </w:tcPr>
          <w:p w14:paraId="33596594"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599,029 </w:t>
            </w:r>
          </w:p>
        </w:tc>
        <w:tc>
          <w:tcPr>
            <w:tcW w:w="630" w:type="pct"/>
            <w:shd w:val="clear" w:color="auto" w:fill="auto"/>
          </w:tcPr>
          <w:p w14:paraId="079AA3EE"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84,835 </w:t>
            </w:r>
          </w:p>
        </w:tc>
        <w:tc>
          <w:tcPr>
            <w:tcW w:w="649" w:type="pct"/>
            <w:shd w:val="clear" w:color="auto" w:fill="auto"/>
          </w:tcPr>
          <w:p w14:paraId="528F87AC"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52,128 </w:t>
            </w:r>
          </w:p>
        </w:tc>
        <w:tc>
          <w:tcPr>
            <w:tcW w:w="691" w:type="pct"/>
            <w:shd w:val="clear" w:color="auto" w:fill="auto"/>
          </w:tcPr>
          <w:p w14:paraId="6754C3BF"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41,979 </w:t>
            </w:r>
          </w:p>
        </w:tc>
      </w:tr>
      <w:tr w:rsidR="006F022F" w:rsidRPr="007E2EC1" w14:paraId="4DB6A473" w14:textId="77777777" w:rsidTr="006F022F">
        <w:trPr>
          <w:cantSplit/>
        </w:trPr>
        <w:tc>
          <w:tcPr>
            <w:tcW w:w="589" w:type="pct"/>
            <w:shd w:val="clear" w:color="auto" w:fill="auto"/>
            <w:vAlign w:val="center"/>
          </w:tcPr>
          <w:p w14:paraId="5A14D4C0" w14:textId="77777777" w:rsidR="006F022F" w:rsidRPr="007E2EC1" w:rsidRDefault="006F022F" w:rsidP="002E75AE">
            <w:pPr>
              <w:pStyle w:val="TableText"/>
              <w:spacing w:before="40" w:after="20"/>
              <w:rPr>
                <w:sz w:val="16"/>
                <w:szCs w:val="16"/>
              </w:rPr>
            </w:pPr>
            <w:r w:rsidRPr="007E2EC1">
              <w:rPr>
                <w:sz w:val="16"/>
                <w:szCs w:val="16"/>
              </w:rPr>
              <w:t>South Dakota</w:t>
            </w:r>
          </w:p>
        </w:tc>
        <w:tc>
          <w:tcPr>
            <w:tcW w:w="604" w:type="pct"/>
            <w:shd w:val="clear" w:color="auto" w:fill="auto"/>
          </w:tcPr>
          <w:p w14:paraId="6C32B857"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124,816 </w:t>
            </w:r>
          </w:p>
        </w:tc>
        <w:tc>
          <w:tcPr>
            <w:tcW w:w="603" w:type="pct"/>
            <w:shd w:val="clear" w:color="auto" w:fill="auto"/>
          </w:tcPr>
          <w:p w14:paraId="70D6E5B4"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22,826 </w:t>
            </w:r>
          </w:p>
        </w:tc>
        <w:tc>
          <w:tcPr>
            <w:tcW w:w="604" w:type="pct"/>
            <w:shd w:val="clear" w:color="auto" w:fill="auto"/>
          </w:tcPr>
          <w:p w14:paraId="7F370D38"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55,710 </w:t>
            </w:r>
          </w:p>
        </w:tc>
        <w:tc>
          <w:tcPr>
            <w:tcW w:w="630" w:type="pct"/>
            <w:shd w:val="clear" w:color="auto" w:fill="auto"/>
          </w:tcPr>
          <w:p w14:paraId="7E030DA8"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25,877 </w:t>
            </w:r>
          </w:p>
        </w:tc>
        <w:tc>
          <w:tcPr>
            <w:tcW w:w="630" w:type="pct"/>
            <w:shd w:val="clear" w:color="auto" w:fill="auto"/>
          </w:tcPr>
          <w:p w14:paraId="562FF106"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2,977 </w:t>
            </w:r>
          </w:p>
        </w:tc>
        <w:tc>
          <w:tcPr>
            <w:tcW w:w="649" w:type="pct"/>
            <w:shd w:val="clear" w:color="auto" w:fill="auto"/>
          </w:tcPr>
          <w:p w14:paraId="083E4AED"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1,517 </w:t>
            </w:r>
          </w:p>
        </w:tc>
        <w:tc>
          <w:tcPr>
            <w:tcW w:w="691" w:type="pct"/>
            <w:shd w:val="clear" w:color="auto" w:fill="auto"/>
          </w:tcPr>
          <w:p w14:paraId="58CD0E1C"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1,141 </w:t>
            </w:r>
          </w:p>
        </w:tc>
      </w:tr>
      <w:tr w:rsidR="006F022F" w:rsidRPr="007E2EC1" w14:paraId="0DE55E6E" w14:textId="77777777" w:rsidTr="006F022F">
        <w:trPr>
          <w:cantSplit/>
        </w:trPr>
        <w:tc>
          <w:tcPr>
            <w:tcW w:w="589" w:type="pct"/>
            <w:shd w:val="clear" w:color="auto" w:fill="auto"/>
            <w:vAlign w:val="center"/>
          </w:tcPr>
          <w:p w14:paraId="72CF9D40" w14:textId="77777777" w:rsidR="006F022F" w:rsidRPr="007E2EC1" w:rsidRDefault="006F022F" w:rsidP="002E75AE">
            <w:pPr>
              <w:pStyle w:val="TableText"/>
              <w:spacing w:before="40" w:after="20"/>
              <w:rPr>
                <w:sz w:val="16"/>
                <w:szCs w:val="16"/>
              </w:rPr>
            </w:pPr>
            <w:r w:rsidRPr="007E2EC1">
              <w:rPr>
                <w:sz w:val="16"/>
                <w:szCs w:val="16"/>
              </w:rPr>
              <w:t>Tennessee</w:t>
            </w:r>
          </w:p>
        </w:tc>
        <w:tc>
          <w:tcPr>
            <w:tcW w:w="604" w:type="pct"/>
            <w:shd w:val="clear" w:color="auto" w:fill="auto"/>
          </w:tcPr>
          <w:p w14:paraId="21D09969"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1,218,466 </w:t>
            </w:r>
          </w:p>
        </w:tc>
        <w:tc>
          <w:tcPr>
            <w:tcW w:w="603" w:type="pct"/>
            <w:shd w:val="clear" w:color="auto" w:fill="auto"/>
          </w:tcPr>
          <w:p w14:paraId="5A9A200B"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283,765 </w:t>
            </w:r>
          </w:p>
        </w:tc>
        <w:tc>
          <w:tcPr>
            <w:tcW w:w="604" w:type="pct"/>
            <w:shd w:val="clear" w:color="auto" w:fill="auto"/>
          </w:tcPr>
          <w:p w14:paraId="65CC2A19"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746,666 </w:t>
            </w:r>
          </w:p>
        </w:tc>
        <w:tc>
          <w:tcPr>
            <w:tcW w:w="630" w:type="pct"/>
            <w:shd w:val="clear" w:color="auto" w:fill="auto"/>
          </w:tcPr>
          <w:p w14:paraId="6477F4B2"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204,438 </w:t>
            </w:r>
          </w:p>
        </w:tc>
        <w:tc>
          <w:tcPr>
            <w:tcW w:w="630" w:type="pct"/>
            <w:shd w:val="clear" w:color="auto" w:fill="auto"/>
          </w:tcPr>
          <w:p w14:paraId="68F334EA"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35,158 </w:t>
            </w:r>
          </w:p>
        </w:tc>
        <w:tc>
          <w:tcPr>
            <w:tcW w:w="649" w:type="pct"/>
            <w:shd w:val="clear" w:color="auto" w:fill="auto"/>
          </w:tcPr>
          <w:p w14:paraId="5541F68F"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22,538 </w:t>
            </w:r>
          </w:p>
        </w:tc>
        <w:tc>
          <w:tcPr>
            <w:tcW w:w="691" w:type="pct"/>
            <w:shd w:val="clear" w:color="auto" w:fill="auto"/>
          </w:tcPr>
          <w:p w14:paraId="5E9CA7F6"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19,269 </w:t>
            </w:r>
          </w:p>
        </w:tc>
      </w:tr>
      <w:tr w:rsidR="006F022F" w:rsidRPr="007E2EC1" w14:paraId="3302460D" w14:textId="77777777" w:rsidTr="006F022F">
        <w:trPr>
          <w:cantSplit/>
        </w:trPr>
        <w:tc>
          <w:tcPr>
            <w:tcW w:w="589" w:type="pct"/>
            <w:shd w:val="clear" w:color="auto" w:fill="auto"/>
            <w:vAlign w:val="center"/>
          </w:tcPr>
          <w:p w14:paraId="33645450" w14:textId="77777777" w:rsidR="006F022F" w:rsidRPr="007E2EC1" w:rsidRDefault="006F022F" w:rsidP="002E75AE">
            <w:pPr>
              <w:pStyle w:val="TableText"/>
              <w:spacing w:before="40" w:after="20"/>
              <w:rPr>
                <w:sz w:val="16"/>
                <w:szCs w:val="16"/>
              </w:rPr>
            </w:pPr>
            <w:r w:rsidRPr="007E2EC1">
              <w:rPr>
                <w:sz w:val="16"/>
                <w:szCs w:val="16"/>
              </w:rPr>
              <w:t>Vermont</w:t>
            </w:r>
          </w:p>
        </w:tc>
        <w:tc>
          <w:tcPr>
            <w:tcW w:w="604" w:type="pct"/>
            <w:shd w:val="clear" w:color="auto" w:fill="auto"/>
          </w:tcPr>
          <w:p w14:paraId="2B035D4D"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168,349 </w:t>
            </w:r>
          </w:p>
        </w:tc>
        <w:tc>
          <w:tcPr>
            <w:tcW w:w="603" w:type="pct"/>
            <w:shd w:val="clear" w:color="auto" w:fill="auto"/>
          </w:tcPr>
          <w:p w14:paraId="3B1F1D74"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37,646 </w:t>
            </w:r>
          </w:p>
        </w:tc>
        <w:tc>
          <w:tcPr>
            <w:tcW w:w="604" w:type="pct"/>
            <w:shd w:val="clear" w:color="auto" w:fill="auto"/>
          </w:tcPr>
          <w:p w14:paraId="33B9B3BF"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136,889 </w:t>
            </w:r>
          </w:p>
        </w:tc>
        <w:tc>
          <w:tcPr>
            <w:tcW w:w="630" w:type="pct"/>
            <w:shd w:val="clear" w:color="auto" w:fill="auto"/>
          </w:tcPr>
          <w:p w14:paraId="76318099"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33,391 </w:t>
            </w:r>
          </w:p>
        </w:tc>
        <w:tc>
          <w:tcPr>
            <w:tcW w:w="630" w:type="pct"/>
            <w:shd w:val="clear" w:color="auto" w:fill="auto"/>
          </w:tcPr>
          <w:p w14:paraId="641F6218"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4,948 </w:t>
            </w:r>
          </w:p>
        </w:tc>
        <w:tc>
          <w:tcPr>
            <w:tcW w:w="649" w:type="pct"/>
            <w:shd w:val="clear" w:color="auto" w:fill="auto"/>
          </w:tcPr>
          <w:p w14:paraId="23031DF1"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3,201 </w:t>
            </w:r>
          </w:p>
        </w:tc>
        <w:tc>
          <w:tcPr>
            <w:tcW w:w="691" w:type="pct"/>
            <w:shd w:val="clear" w:color="auto" w:fill="auto"/>
          </w:tcPr>
          <w:p w14:paraId="49A07D9E"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2,525 </w:t>
            </w:r>
          </w:p>
        </w:tc>
      </w:tr>
      <w:tr w:rsidR="006F022F" w:rsidRPr="007E2EC1" w14:paraId="7A042F5F" w14:textId="77777777" w:rsidTr="006F022F">
        <w:trPr>
          <w:cantSplit/>
        </w:trPr>
        <w:tc>
          <w:tcPr>
            <w:tcW w:w="589" w:type="pct"/>
            <w:shd w:val="clear" w:color="auto" w:fill="auto"/>
            <w:vAlign w:val="center"/>
          </w:tcPr>
          <w:p w14:paraId="79463BC2" w14:textId="77777777" w:rsidR="006F022F" w:rsidRPr="007E2EC1" w:rsidRDefault="006F022F" w:rsidP="002E75AE">
            <w:pPr>
              <w:pStyle w:val="TableText"/>
              <w:spacing w:before="40" w:after="20"/>
              <w:rPr>
                <w:sz w:val="16"/>
                <w:szCs w:val="16"/>
              </w:rPr>
            </w:pPr>
            <w:r w:rsidRPr="007E2EC1">
              <w:rPr>
                <w:sz w:val="16"/>
                <w:szCs w:val="16"/>
              </w:rPr>
              <w:t>West Virginia</w:t>
            </w:r>
          </w:p>
        </w:tc>
        <w:tc>
          <w:tcPr>
            <w:tcW w:w="604" w:type="pct"/>
            <w:shd w:val="clear" w:color="auto" w:fill="auto"/>
          </w:tcPr>
          <w:p w14:paraId="166F75EB"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529,276 </w:t>
            </w:r>
          </w:p>
        </w:tc>
        <w:tc>
          <w:tcPr>
            <w:tcW w:w="603" w:type="pct"/>
            <w:shd w:val="clear" w:color="auto" w:fill="auto"/>
          </w:tcPr>
          <w:p w14:paraId="4D0B7656"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94,121 </w:t>
            </w:r>
          </w:p>
        </w:tc>
        <w:tc>
          <w:tcPr>
            <w:tcW w:w="604" w:type="pct"/>
            <w:shd w:val="clear" w:color="auto" w:fill="auto"/>
          </w:tcPr>
          <w:p w14:paraId="4BC7A366"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390,341 </w:t>
            </w:r>
          </w:p>
        </w:tc>
        <w:tc>
          <w:tcPr>
            <w:tcW w:w="630" w:type="pct"/>
            <w:shd w:val="clear" w:color="auto" w:fill="auto"/>
          </w:tcPr>
          <w:p w14:paraId="44D457F2"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76,330 </w:t>
            </w:r>
          </w:p>
        </w:tc>
        <w:tc>
          <w:tcPr>
            <w:tcW w:w="630" w:type="pct"/>
            <w:shd w:val="clear" w:color="auto" w:fill="auto"/>
          </w:tcPr>
          <w:p w14:paraId="213EBB3A"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12,176 </w:t>
            </w:r>
          </w:p>
        </w:tc>
        <w:tc>
          <w:tcPr>
            <w:tcW w:w="649" w:type="pct"/>
            <w:shd w:val="clear" w:color="auto" w:fill="auto"/>
          </w:tcPr>
          <w:p w14:paraId="7EA17184"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8,164 </w:t>
            </w:r>
          </w:p>
        </w:tc>
        <w:tc>
          <w:tcPr>
            <w:tcW w:w="691" w:type="pct"/>
            <w:shd w:val="clear" w:color="auto" w:fill="auto"/>
          </w:tcPr>
          <w:p w14:paraId="128CBFCE"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6,083 </w:t>
            </w:r>
          </w:p>
        </w:tc>
      </w:tr>
      <w:tr w:rsidR="006F022F" w:rsidRPr="007E2EC1" w14:paraId="4A569019" w14:textId="77777777" w:rsidTr="006F022F">
        <w:trPr>
          <w:cantSplit/>
        </w:trPr>
        <w:tc>
          <w:tcPr>
            <w:tcW w:w="589" w:type="pct"/>
            <w:tcBorders>
              <w:bottom w:val="single" w:sz="4" w:space="0" w:color="auto"/>
            </w:tcBorders>
            <w:shd w:val="clear" w:color="auto" w:fill="auto"/>
            <w:vAlign w:val="center"/>
          </w:tcPr>
          <w:p w14:paraId="0D9A48AD" w14:textId="77777777" w:rsidR="006F022F" w:rsidRPr="007E2EC1" w:rsidRDefault="006F022F" w:rsidP="002E75AE">
            <w:pPr>
              <w:pStyle w:val="TableText"/>
              <w:spacing w:before="40" w:after="20"/>
              <w:rPr>
                <w:sz w:val="16"/>
                <w:szCs w:val="16"/>
              </w:rPr>
            </w:pPr>
            <w:r w:rsidRPr="007E2EC1">
              <w:rPr>
                <w:sz w:val="16"/>
                <w:szCs w:val="16"/>
              </w:rPr>
              <w:t>Wyoming</w:t>
            </w:r>
          </w:p>
        </w:tc>
        <w:tc>
          <w:tcPr>
            <w:tcW w:w="604" w:type="pct"/>
            <w:tcBorders>
              <w:bottom w:val="single" w:sz="4" w:space="0" w:color="auto"/>
            </w:tcBorders>
            <w:shd w:val="clear" w:color="auto" w:fill="auto"/>
          </w:tcPr>
          <w:p w14:paraId="72E2BD62"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72,469 </w:t>
            </w:r>
          </w:p>
        </w:tc>
        <w:tc>
          <w:tcPr>
            <w:tcW w:w="603" w:type="pct"/>
            <w:tcBorders>
              <w:bottom w:val="single" w:sz="4" w:space="0" w:color="auto"/>
            </w:tcBorders>
            <w:shd w:val="clear" w:color="auto" w:fill="auto"/>
          </w:tcPr>
          <w:p w14:paraId="7F883CB4"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12,411 </w:t>
            </w:r>
          </w:p>
        </w:tc>
        <w:tc>
          <w:tcPr>
            <w:tcW w:w="604" w:type="pct"/>
            <w:tcBorders>
              <w:bottom w:val="single" w:sz="4" w:space="0" w:color="auto"/>
            </w:tcBorders>
            <w:shd w:val="clear" w:color="auto" w:fill="auto"/>
          </w:tcPr>
          <w:p w14:paraId="288DB902"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31,561 </w:t>
            </w:r>
          </w:p>
        </w:tc>
        <w:tc>
          <w:tcPr>
            <w:tcW w:w="630" w:type="pct"/>
            <w:tcBorders>
              <w:bottom w:val="single" w:sz="4" w:space="0" w:color="auto"/>
            </w:tcBorders>
            <w:shd w:val="clear" w:color="auto" w:fill="auto"/>
          </w:tcPr>
          <w:p w14:paraId="5FFF3FB1"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8,692 </w:t>
            </w:r>
          </w:p>
        </w:tc>
        <w:tc>
          <w:tcPr>
            <w:tcW w:w="630" w:type="pct"/>
            <w:tcBorders>
              <w:bottom w:val="single" w:sz="4" w:space="0" w:color="auto"/>
            </w:tcBorders>
            <w:shd w:val="clear" w:color="auto" w:fill="auto"/>
          </w:tcPr>
          <w:p w14:paraId="5E3B4B75"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1,420 </w:t>
            </w:r>
          </w:p>
        </w:tc>
        <w:tc>
          <w:tcPr>
            <w:tcW w:w="649" w:type="pct"/>
            <w:tcBorders>
              <w:bottom w:val="single" w:sz="4" w:space="0" w:color="auto"/>
            </w:tcBorders>
            <w:shd w:val="clear" w:color="auto" w:fill="auto"/>
          </w:tcPr>
          <w:p w14:paraId="23CA9F66"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944 </w:t>
            </w:r>
          </w:p>
        </w:tc>
        <w:tc>
          <w:tcPr>
            <w:tcW w:w="691" w:type="pct"/>
            <w:tcBorders>
              <w:bottom w:val="single" w:sz="4" w:space="0" w:color="auto"/>
            </w:tcBorders>
            <w:shd w:val="clear" w:color="auto" w:fill="auto"/>
          </w:tcPr>
          <w:p w14:paraId="2F51C201"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732 </w:t>
            </w:r>
          </w:p>
        </w:tc>
      </w:tr>
      <w:tr w:rsidR="006F022F" w:rsidRPr="007E2EC1" w14:paraId="17E0D47B" w14:textId="77777777" w:rsidTr="006F022F">
        <w:trPr>
          <w:cantSplit/>
        </w:trPr>
        <w:tc>
          <w:tcPr>
            <w:tcW w:w="589" w:type="pct"/>
            <w:tcBorders>
              <w:top w:val="single" w:sz="4" w:space="0" w:color="auto"/>
              <w:bottom w:val="single" w:sz="4" w:space="0" w:color="auto"/>
            </w:tcBorders>
            <w:shd w:val="clear" w:color="auto" w:fill="auto"/>
            <w:vAlign w:val="center"/>
          </w:tcPr>
          <w:p w14:paraId="75E2E7A5" w14:textId="77777777" w:rsidR="006F022F" w:rsidRPr="007E2EC1" w:rsidRDefault="006F022F" w:rsidP="002E75AE">
            <w:pPr>
              <w:pStyle w:val="TableText"/>
              <w:spacing w:before="40" w:after="20"/>
              <w:rPr>
                <w:sz w:val="16"/>
                <w:szCs w:val="16"/>
              </w:rPr>
            </w:pPr>
            <w:r w:rsidRPr="007E2EC1">
              <w:rPr>
                <w:sz w:val="16"/>
                <w:szCs w:val="16"/>
              </w:rPr>
              <w:t>Mean</w:t>
            </w:r>
          </w:p>
        </w:tc>
        <w:tc>
          <w:tcPr>
            <w:tcW w:w="604" w:type="pct"/>
            <w:tcBorders>
              <w:top w:val="single" w:sz="4" w:space="0" w:color="auto"/>
              <w:bottom w:val="single" w:sz="4" w:space="0" w:color="auto"/>
            </w:tcBorders>
            <w:shd w:val="clear" w:color="auto" w:fill="auto"/>
          </w:tcPr>
          <w:p w14:paraId="1CDD999B"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1,292,038 </w:t>
            </w:r>
          </w:p>
        </w:tc>
        <w:tc>
          <w:tcPr>
            <w:tcW w:w="603" w:type="pct"/>
            <w:tcBorders>
              <w:top w:val="single" w:sz="4" w:space="0" w:color="auto"/>
              <w:bottom w:val="single" w:sz="4" w:space="0" w:color="auto"/>
            </w:tcBorders>
            <w:shd w:val="clear" w:color="auto" w:fill="auto"/>
          </w:tcPr>
          <w:p w14:paraId="7C5AA21A"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238,083 </w:t>
            </w:r>
          </w:p>
        </w:tc>
        <w:tc>
          <w:tcPr>
            <w:tcW w:w="604" w:type="pct"/>
            <w:tcBorders>
              <w:top w:val="single" w:sz="4" w:space="0" w:color="auto"/>
              <w:bottom w:val="single" w:sz="4" w:space="0" w:color="auto"/>
            </w:tcBorders>
            <w:shd w:val="clear" w:color="auto" w:fill="auto"/>
          </w:tcPr>
          <w:p w14:paraId="3C09B4A2"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862,426 </w:t>
            </w:r>
          </w:p>
        </w:tc>
        <w:tc>
          <w:tcPr>
            <w:tcW w:w="630" w:type="pct"/>
            <w:tcBorders>
              <w:top w:val="single" w:sz="4" w:space="0" w:color="auto"/>
              <w:bottom w:val="single" w:sz="4" w:space="0" w:color="auto"/>
            </w:tcBorders>
            <w:shd w:val="clear" w:color="auto" w:fill="auto"/>
          </w:tcPr>
          <w:p w14:paraId="5B6387FC"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251,259 </w:t>
            </w:r>
          </w:p>
        </w:tc>
        <w:tc>
          <w:tcPr>
            <w:tcW w:w="630" w:type="pct"/>
            <w:tcBorders>
              <w:top w:val="single" w:sz="4" w:space="0" w:color="auto"/>
              <w:bottom w:val="single" w:sz="4" w:space="0" w:color="auto"/>
            </w:tcBorders>
            <w:shd w:val="clear" w:color="auto" w:fill="auto"/>
          </w:tcPr>
          <w:p w14:paraId="1464C649"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36,723 </w:t>
            </w:r>
          </w:p>
        </w:tc>
        <w:tc>
          <w:tcPr>
            <w:tcW w:w="649" w:type="pct"/>
            <w:tcBorders>
              <w:top w:val="single" w:sz="4" w:space="0" w:color="auto"/>
              <w:bottom w:val="single" w:sz="4" w:space="0" w:color="auto"/>
            </w:tcBorders>
            <w:shd w:val="clear" w:color="auto" w:fill="auto"/>
          </w:tcPr>
          <w:p w14:paraId="79179C08"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22,182 </w:t>
            </w:r>
          </w:p>
        </w:tc>
        <w:tc>
          <w:tcPr>
            <w:tcW w:w="691" w:type="pct"/>
            <w:tcBorders>
              <w:top w:val="single" w:sz="4" w:space="0" w:color="auto"/>
              <w:bottom w:val="single" w:sz="4" w:space="0" w:color="auto"/>
            </w:tcBorders>
            <w:shd w:val="clear" w:color="auto" w:fill="auto"/>
          </w:tcPr>
          <w:p w14:paraId="19C9E3FB" w14:textId="77777777" w:rsidR="006F022F" w:rsidRPr="007E2EC1" w:rsidRDefault="006F022F" w:rsidP="002E75AE">
            <w:pPr>
              <w:pStyle w:val="TableText"/>
              <w:spacing w:before="40" w:after="20"/>
              <w:ind w:right="180"/>
              <w:jc w:val="right"/>
              <w:rPr>
                <w:sz w:val="16"/>
                <w:szCs w:val="16"/>
              </w:rPr>
            </w:pPr>
            <w:r w:rsidRPr="007E2EC1">
              <w:rPr>
                <w:sz w:val="16"/>
                <w:szCs w:val="16"/>
              </w:rPr>
              <w:t xml:space="preserve"> 17,855 </w:t>
            </w:r>
          </w:p>
        </w:tc>
      </w:tr>
    </w:tbl>
    <w:p w14:paraId="27442749" w14:textId="77777777" w:rsidR="00990664" w:rsidRPr="005C0DD3" w:rsidRDefault="00990664" w:rsidP="00990664">
      <w:pPr>
        <w:pStyle w:val="TableSourceCaption"/>
        <w:rPr>
          <w:rFonts w:asciiTheme="minorHAnsi" w:hAnsiTheme="minorHAnsi"/>
          <w:sz w:val="22"/>
          <w:szCs w:val="22"/>
        </w:rPr>
      </w:pPr>
      <w:r w:rsidRPr="005C0DD3">
        <w:rPr>
          <w:rFonts w:asciiTheme="minorHAnsi" w:hAnsiTheme="minorHAnsi"/>
          <w:sz w:val="22"/>
          <w:szCs w:val="22"/>
        </w:rPr>
        <w:t>Source:</w:t>
      </w:r>
      <w:r w:rsidRPr="005C0DD3">
        <w:rPr>
          <w:rFonts w:asciiTheme="minorHAnsi" w:hAnsiTheme="minorHAnsi"/>
          <w:sz w:val="22"/>
          <w:szCs w:val="22"/>
        </w:rPr>
        <w:tab/>
        <w:t xml:space="preserve">Mathematica analysis of 2013–2014 MAX PS, RX, OT, and IP files and Medicare Part B, Part D, Outpatient Department, and MedPAR files. </w:t>
      </w:r>
    </w:p>
    <w:p w14:paraId="7CA3E2A0" w14:textId="77777777" w:rsidR="00990664" w:rsidRPr="005C0DD3" w:rsidRDefault="00990664" w:rsidP="00990664">
      <w:pPr>
        <w:pStyle w:val="TableFootnoteCaption"/>
        <w:rPr>
          <w:rFonts w:asciiTheme="minorHAnsi" w:hAnsiTheme="minorHAnsi"/>
          <w:sz w:val="22"/>
          <w:szCs w:val="22"/>
        </w:rPr>
      </w:pPr>
      <w:r w:rsidRPr="005C0DD3">
        <w:rPr>
          <w:rFonts w:asciiTheme="minorHAnsi" w:hAnsiTheme="minorHAnsi"/>
          <w:sz w:val="22"/>
          <w:szCs w:val="22"/>
          <w:vertAlign w:val="superscript"/>
        </w:rPr>
        <w:t xml:space="preserve">a </w:t>
      </w:r>
      <w:r w:rsidRPr="005C0DD3">
        <w:rPr>
          <w:rFonts w:asciiTheme="minorHAnsi" w:hAnsiTheme="minorHAnsi"/>
          <w:sz w:val="22"/>
          <w:szCs w:val="22"/>
        </w:rPr>
        <w:t>An antipsychotic prescription is considered new if the beneficiary was not prescribed any antipsychotic medications within the previous 16 weeks.</w:t>
      </w:r>
    </w:p>
    <w:p w14:paraId="3639FC6D" w14:textId="77777777" w:rsidR="00990664" w:rsidRPr="005C0DD3" w:rsidRDefault="00990664" w:rsidP="00990664">
      <w:pPr>
        <w:pStyle w:val="TableFootnoteCaption"/>
        <w:rPr>
          <w:rFonts w:asciiTheme="minorHAnsi" w:hAnsiTheme="minorHAnsi"/>
          <w:sz w:val="22"/>
          <w:szCs w:val="22"/>
        </w:rPr>
      </w:pPr>
      <w:r w:rsidRPr="005C0DD3">
        <w:rPr>
          <w:rFonts w:asciiTheme="minorHAnsi" w:hAnsiTheme="minorHAnsi"/>
          <w:sz w:val="22"/>
          <w:szCs w:val="22"/>
          <w:vertAlign w:val="superscript"/>
        </w:rPr>
        <w:t xml:space="preserve">b </w:t>
      </w:r>
      <w:r w:rsidRPr="005C0DD3">
        <w:rPr>
          <w:rFonts w:asciiTheme="minorHAnsi" w:hAnsiTheme="minorHAnsi"/>
          <w:sz w:val="22"/>
          <w:szCs w:val="22"/>
        </w:rPr>
        <w:t xml:space="preserve">Exclusions limit the sample to prescriptions to beneficiaries who (1) were continuously enrolled in Medicaid for 16 weeks before and 4 weeks following the prescription, (2) did not die within 4 weeks following the prescription, and (3) did not have an inpatient stay within 4 weeks of prescription. </w:t>
      </w:r>
    </w:p>
    <w:p w14:paraId="6995B571" w14:textId="77777777" w:rsidR="00990664" w:rsidRDefault="00990664" w:rsidP="00990664">
      <w:pPr>
        <w:sectPr w:rsidR="00990664" w:rsidSect="006F022F">
          <w:pgSz w:w="12240" w:h="15840"/>
          <w:pgMar w:top="1440" w:right="1440" w:bottom="1440" w:left="1440" w:header="720" w:footer="720" w:gutter="0"/>
          <w:cols w:space="720"/>
          <w:docGrid w:linePitch="360"/>
        </w:sectPr>
      </w:pPr>
    </w:p>
    <w:p w14:paraId="0E418273" w14:textId="5A8BE6D1" w:rsidR="0059366E" w:rsidRDefault="00990664" w:rsidP="0059366E">
      <w:pPr>
        <w:pStyle w:val="NormalSS"/>
        <w:rPr>
          <w:rFonts w:ascii="Calibri" w:hAnsi="Calibri"/>
          <w:sz w:val="22"/>
          <w:szCs w:val="22"/>
        </w:rPr>
      </w:pPr>
      <w:r w:rsidRPr="00A57906">
        <w:rPr>
          <w:rFonts w:ascii="Calibri" w:hAnsi="Calibri"/>
          <w:sz w:val="22"/>
          <w:szCs w:val="22"/>
        </w:rPr>
        <w:lastRenderedPageBreak/>
        <w:t xml:space="preserve">Slightly more than half of the prescriptions in the analytic sample were for dual-eligible beneficiaries. Almost a quarter of prescriptions in the analytic sample were filled for beneficiaries ages 18 to 34 </w:t>
      </w:r>
      <w:r w:rsidR="0059366E">
        <w:rPr>
          <w:rFonts w:ascii="Calibri" w:hAnsi="Calibri"/>
          <w:sz w:val="22"/>
          <w:szCs w:val="22"/>
        </w:rPr>
        <w:t>(Table 2</w:t>
      </w:r>
      <w:r w:rsidRPr="00A57906">
        <w:rPr>
          <w:rFonts w:ascii="Calibri" w:hAnsi="Calibri"/>
          <w:sz w:val="22"/>
          <w:szCs w:val="22"/>
        </w:rPr>
        <w:t>), whereas only 8.6 percent of prescriptions were filled for beneficiaries ages 65 to 74. Well over half of the prescriptions were for female beneficiaries (58.5 percent). White beneficiaries accounted for more than half of the new antipsychotic prescriptions included in the measure (57.0 percent), followed by black and Hispanic beneficiaries (26.5 and 10.4 percent, respectively).</w:t>
      </w:r>
      <w:bookmarkStart w:id="12" w:name="_Toc468201603"/>
      <w:bookmarkStart w:id="13" w:name="_Toc489148603"/>
    </w:p>
    <w:p w14:paraId="46A950AC" w14:textId="02361D92" w:rsidR="00990664" w:rsidRDefault="00697D61" w:rsidP="0059366E">
      <w:pPr>
        <w:pStyle w:val="MarkforTableTitle"/>
      </w:pPr>
      <w:r>
        <w:t>Table 2</w:t>
      </w:r>
      <w:r w:rsidR="00990664" w:rsidRPr="007E2EC1">
        <w:t>. Descriptive statistics of the analytic sample</w:t>
      </w:r>
      <w:bookmarkEnd w:id="12"/>
      <w:bookmarkEnd w:id="13"/>
    </w:p>
    <w:tbl>
      <w:tblPr>
        <w:tblW w:w="5000" w:type="pct"/>
        <w:tblBorders>
          <w:bottom w:val="single" w:sz="4" w:space="0" w:color="auto"/>
        </w:tblBorders>
        <w:tblLayout w:type="fixed"/>
        <w:tblLook w:val="04A0" w:firstRow="1" w:lastRow="0" w:firstColumn="1" w:lastColumn="0" w:noHBand="0" w:noVBand="1"/>
      </w:tblPr>
      <w:tblGrid>
        <w:gridCol w:w="4204"/>
        <w:gridCol w:w="2578"/>
        <w:gridCol w:w="2578"/>
      </w:tblGrid>
      <w:tr w:rsidR="00990664" w:rsidRPr="00B5335C" w14:paraId="59E9052F" w14:textId="77777777" w:rsidTr="002E75AE">
        <w:trPr>
          <w:cantSplit/>
          <w:tblHeader/>
        </w:trPr>
        <w:tc>
          <w:tcPr>
            <w:tcW w:w="2246" w:type="pct"/>
            <w:shd w:val="clear" w:color="000000" w:fill="595959"/>
            <w:noWrap/>
            <w:vAlign w:val="bottom"/>
            <w:hideMark/>
          </w:tcPr>
          <w:p w14:paraId="6888A47C" w14:textId="77777777" w:rsidR="00990664" w:rsidRPr="00B5335C" w:rsidRDefault="00990664" w:rsidP="002E75AE">
            <w:pPr>
              <w:pStyle w:val="TableHeaderLeft"/>
              <w:rPr>
                <w:rFonts w:asciiTheme="minorHAnsi" w:hAnsiTheme="minorHAnsi"/>
                <w:sz w:val="22"/>
                <w:szCs w:val="22"/>
                <w:lang w:eastAsia="ko-KR"/>
              </w:rPr>
            </w:pPr>
            <w:r w:rsidRPr="00B5335C">
              <w:rPr>
                <w:rFonts w:asciiTheme="minorHAnsi" w:hAnsiTheme="minorHAnsi"/>
                <w:sz w:val="22"/>
                <w:szCs w:val="22"/>
                <w:lang w:eastAsia="ko-KR"/>
              </w:rPr>
              <w:t>Characteristic</w:t>
            </w:r>
          </w:p>
        </w:tc>
        <w:tc>
          <w:tcPr>
            <w:tcW w:w="1377" w:type="pct"/>
            <w:shd w:val="clear" w:color="000000" w:fill="595959"/>
            <w:noWrap/>
            <w:vAlign w:val="bottom"/>
            <w:hideMark/>
          </w:tcPr>
          <w:p w14:paraId="5D1B0642" w14:textId="77777777" w:rsidR="00990664" w:rsidRPr="00B5335C" w:rsidRDefault="00990664" w:rsidP="002E75AE">
            <w:pPr>
              <w:pStyle w:val="TableHeaderCenter"/>
              <w:rPr>
                <w:rFonts w:asciiTheme="minorHAnsi" w:hAnsiTheme="minorHAnsi"/>
                <w:sz w:val="22"/>
                <w:szCs w:val="22"/>
                <w:lang w:eastAsia="ko-KR"/>
              </w:rPr>
            </w:pPr>
            <w:r w:rsidRPr="00B5335C">
              <w:rPr>
                <w:rFonts w:asciiTheme="minorHAnsi" w:hAnsiTheme="minorHAnsi"/>
                <w:sz w:val="22"/>
                <w:szCs w:val="22"/>
                <w:lang w:eastAsia="ko-KR"/>
              </w:rPr>
              <w:t>Number of qualifying prescriptions</w:t>
            </w:r>
          </w:p>
        </w:tc>
        <w:tc>
          <w:tcPr>
            <w:tcW w:w="1377" w:type="pct"/>
            <w:shd w:val="clear" w:color="000000" w:fill="595959"/>
            <w:noWrap/>
            <w:vAlign w:val="bottom"/>
            <w:hideMark/>
          </w:tcPr>
          <w:p w14:paraId="70CBEA50" w14:textId="77777777" w:rsidR="00990664" w:rsidRPr="00B5335C" w:rsidRDefault="00990664" w:rsidP="002E75AE">
            <w:pPr>
              <w:pStyle w:val="TableHeaderCenter"/>
              <w:rPr>
                <w:rFonts w:asciiTheme="minorHAnsi" w:hAnsiTheme="minorHAnsi"/>
                <w:sz w:val="22"/>
                <w:szCs w:val="22"/>
                <w:lang w:eastAsia="ko-KR"/>
              </w:rPr>
            </w:pPr>
            <w:r w:rsidRPr="00B5335C">
              <w:rPr>
                <w:rFonts w:asciiTheme="minorHAnsi" w:hAnsiTheme="minorHAnsi"/>
                <w:sz w:val="22"/>
                <w:szCs w:val="22"/>
                <w:lang w:eastAsia="ko-KR"/>
              </w:rPr>
              <w:t>Percentage</w:t>
            </w:r>
          </w:p>
        </w:tc>
      </w:tr>
      <w:tr w:rsidR="00990664" w:rsidRPr="00B5335C" w14:paraId="42FC27C5" w14:textId="77777777" w:rsidTr="002E75AE">
        <w:trPr>
          <w:cantSplit/>
        </w:trPr>
        <w:tc>
          <w:tcPr>
            <w:tcW w:w="2246" w:type="pct"/>
            <w:shd w:val="clear" w:color="auto" w:fill="D9D9D9" w:themeFill="background1" w:themeFillShade="D9"/>
            <w:noWrap/>
            <w:vAlign w:val="bottom"/>
          </w:tcPr>
          <w:p w14:paraId="5B78BB4F" w14:textId="77777777" w:rsidR="00990664" w:rsidRPr="00B5335C" w:rsidRDefault="00990664" w:rsidP="002E75AE">
            <w:pPr>
              <w:pStyle w:val="TableHeaderLeft"/>
              <w:spacing w:before="20"/>
              <w:rPr>
                <w:rFonts w:asciiTheme="minorHAnsi" w:hAnsiTheme="minorHAnsi"/>
                <w:bCs/>
                <w:color w:val="auto"/>
                <w:sz w:val="22"/>
                <w:szCs w:val="22"/>
                <w:lang w:eastAsia="ko-KR"/>
              </w:rPr>
            </w:pPr>
            <w:r w:rsidRPr="00B5335C">
              <w:rPr>
                <w:rFonts w:asciiTheme="minorHAnsi" w:hAnsiTheme="minorHAnsi"/>
                <w:bCs/>
                <w:color w:val="auto"/>
                <w:sz w:val="22"/>
                <w:szCs w:val="22"/>
                <w:lang w:eastAsia="ko-KR"/>
              </w:rPr>
              <w:t>Total</w:t>
            </w:r>
          </w:p>
        </w:tc>
        <w:tc>
          <w:tcPr>
            <w:tcW w:w="1377" w:type="pct"/>
            <w:shd w:val="clear" w:color="auto" w:fill="D9D9D9" w:themeFill="background1" w:themeFillShade="D9"/>
            <w:noWrap/>
            <w:vAlign w:val="center"/>
          </w:tcPr>
          <w:p w14:paraId="41B69A5E" w14:textId="77777777" w:rsidR="00990664" w:rsidRPr="00B5335C" w:rsidRDefault="00990664" w:rsidP="002E75AE">
            <w:pPr>
              <w:pStyle w:val="TableHeaderCenter"/>
              <w:spacing w:before="20"/>
              <w:ind w:right="824"/>
              <w:jc w:val="right"/>
              <w:rPr>
                <w:rFonts w:asciiTheme="minorHAnsi" w:hAnsiTheme="minorHAnsi"/>
                <w:bCs/>
                <w:color w:val="auto"/>
                <w:sz w:val="22"/>
                <w:szCs w:val="22"/>
                <w:lang w:eastAsia="ko-KR"/>
              </w:rPr>
            </w:pPr>
            <w:r w:rsidRPr="00B5335C">
              <w:rPr>
                <w:rFonts w:asciiTheme="minorHAnsi" w:hAnsiTheme="minorHAnsi"/>
                <w:bCs/>
                <w:color w:val="auto"/>
                <w:sz w:val="22"/>
                <w:szCs w:val="22"/>
              </w:rPr>
              <w:t>267,831</w:t>
            </w:r>
          </w:p>
        </w:tc>
        <w:tc>
          <w:tcPr>
            <w:tcW w:w="1377" w:type="pct"/>
            <w:shd w:val="clear" w:color="auto" w:fill="D9D9D9" w:themeFill="background1" w:themeFillShade="D9"/>
            <w:noWrap/>
            <w:vAlign w:val="center"/>
          </w:tcPr>
          <w:p w14:paraId="154CEBBB" w14:textId="77777777" w:rsidR="00990664" w:rsidRPr="00B5335C" w:rsidRDefault="00990664" w:rsidP="002E75AE">
            <w:pPr>
              <w:pStyle w:val="TableHeaderCenter"/>
              <w:spacing w:before="20"/>
              <w:ind w:right="824"/>
              <w:jc w:val="right"/>
              <w:rPr>
                <w:rFonts w:asciiTheme="minorHAnsi" w:hAnsiTheme="minorHAnsi"/>
                <w:bCs/>
                <w:color w:val="auto"/>
                <w:sz w:val="22"/>
                <w:szCs w:val="22"/>
                <w:lang w:eastAsia="ko-KR"/>
              </w:rPr>
            </w:pPr>
            <w:r w:rsidRPr="00B5335C">
              <w:rPr>
                <w:rFonts w:asciiTheme="minorHAnsi" w:hAnsiTheme="minorHAnsi"/>
                <w:bCs/>
                <w:color w:val="auto"/>
                <w:sz w:val="22"/>
                <w:szCs w:val="22"/>
              </w:rPr>
              <w:t>100.00</w:t>
            </w:r>
          </w:p>
        </w:tc>
      </w:tr>
      <w:tr w:rsidR="00990664" w:rsidRPr="00B5335C" w14:paraId="2662F211" w14:textId="77777777" w:rsidTr="002E75AE">
        <w:trPr>
          <w:cantSplit/>
        </w:trPr>
        <w:tc>
          <w:tcPr>
            <w:tcW w:w="2246" w:type="pct"/>
            <w:shd w:val="clear" w:color="auto" w:fill="auto"/>
            <w:noWrap/>
            <w:vAlign w:val="bottom"/>
          </w:tcPr>
          <w:p w14:paraId="5E8E8B4E" w14:textId="77777777" w:rsidR="00990664" w:rsidRPr="00B5335C" w:rsidRDefault="00990664" w:rsidP="002E75AE">
            <w:pPr>
              <w:pStyle w:val="TableText"/>
              <w:spacing w:before="20"/>
              <w:rPr>
                <w:rFonts w:asciiTheme="minorHAnsi" w:hAnsiTheme="minorHAnsi"/>
                <w:sz w:val="22"/>
                <w:szCs w:val="22"/>
                <w:lang w:eastAsia="ko-KR"/>
              </w:rPr>
            </w:pPr>
            <w:r w:rsidRPr="00B5335C">
              <w:rPr>
                <w:rFonts w:asciiTheme="minorHAnsi" w:hAnsiTheme="minorHAnsi"/>
                <w:sz w:val="22"/>
                <w:szCs w:val="22"/>
                <w:lang w:eastAsia="ko-KR"/>
              </w:rPr>
              <w:t>Medicaid beneficiary category</w:t>
            </w:r>
          </w:p>
        </w:tc>
        <w:tc>
          <w:tcPr>
            <w:tcW w:w="1377" w:type="pct"/>
            <w:shd w:val="clear" w:color="auto" w:fill="auto"/>
            <w:noWrap/>
            <w:vAlign w:val="bottom"/>
          </w:tcPr>
          <w:p w14:paraId="1D8307E7" w14:textId="77777777" w:rsidR="00990664" w:rsidRPr="00B5335C" w:rsidRDefault="00990664" w:rsidP="002E75AE">
            <w:pPr>
              <w:pStyle w:val="TableText"/>
              <w:spacing w:before="20"/>
              <w:ind w:right="824"/>
              <w:jc w:val="right"/>
              <w:rPr>
                <w:rFonts w:asciiTheme="minorHAnsi" w:hAnsiTheme="minorHAnsi"/>
                <w:sz w:val="22"/>
                <w:szCs w:val="22"/>
                <w:lang w:eastAsia="ko-KR"/>
              </w:rPr>
            </w:pPr>
          </w:p>
        </w:tc>
        <w:tc>
          <w:tcPr>
            <w:tcW w:w="1377" w:type="pct"/>
            <w:shd w:val="clear" w:color="auto" w:fill="auto"/>
            <w:noWrap/>
            <w:vAlign w:val="bottom"/>
          </w:tcPr>
          <w:p w14:paraId="46D2F738" w14:textId="77777777" w:rsidR="00990664" w:rsidRPr="00B5335C" w:rsidRDefault="00990664" w:rsidP="002E75AE">
            <w:pPr>
              <w:pStyle w:val="TableText"/>
              <w:spacing w:before="20"/>
              <w:ind w:right="824"/>
              <w:jc w:val="right"/>
              <w:rPr>
                <w:rFonts w:asciiTheme="minorHAnsi" w:hAnsiTheme="minorHAnsi"/>
                <w:sz w:val="22"/>
                <w:szCs w:val="22"/>
                <w:lang w:eastAsia="ko-KR"/>
              </w:rPr>
            </w:pPr>
          </w:p>
        </w:tc>
      </w:tr>
      <w:tr w:rsidR="00990664" w:rsidRPr="00B5335C" w14:paraId="7913BB16" w14:textId="77777777" w:rsidTr="002E75AE">
        <w:trPr>
          <w:cantSplit/>
        </w:trPr>
        <w:tc>
          <w:tcPr>
            <w:tcW w:w="2246" w:type="pct"/>
            <w:shd w:val="clear" w:color="auto" w:fill="auto"/>
            <w:noWrap/>
            <w:vAlign w:val="bottom"/>
          </w:tcPr>
          <w:p w14:paraId="3CED3E08" w14:textId="77777777" w:rsidR="00990664" w:rsidRPr="00B5335C" w:rsidRDefault="00990664" w:rsidP="002E75AE">
            <w:pPr>
              <w:pStyle w:val="TableText"/>
              <w:spacing w:before="20" w:after="20"/>
              <w:ind w:left="252"/>
              <w:rPr>
                <w:rFonts w:asciiTheme="minorHAnsi" w:hAnsiTheme="minorHAnsi"/>
                <w:sz w:val="22"/>
                <w:szCs w:val="22"/>
                <w:lang w:eastAsia="ko-KR"/>
              </w:rPr>
            </w:pPr>
            <w:r w:rsidRPr="00B5335C">
              <w:rPr>
                <w:rFonts w:asciiTheme="minorHAnsi" w:hAnsiTheme="minorHAnsi"/>
                <w:sz w:val="22"/>
                <w:szCs w:val="22"/>
                <w:lang w:eastAsia="ko-KR"/>
              </w:rPr>
              <w:t>Medicaid only</w:t>
            </w:r>
          </w:p>
        </w:tc>
        <w:tc>
          <w:tcPr>
            <w:tcW w:w="1377" w:type="pct"/>
            <w:shd w:val="clear" w:color="auto" w:fill="auto"/>
            <w:noWrap/>
            <w:vAlign w:val="center"/>
          </w:tcPr>
          <w:p w14:paraId="74719A29"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cs="Arial"/>
                <w:sz w:val="22"/>
                <w:szCs w:val="22"/>
              </w:rPr>
              <w:t>132,835</w:t>
            </w:r>
          </w:p>
        </w:tc>
        <w:tc>
          <w:tcPr>
            <w:tcW w:w="1377" w:type="pct"/>
            <w:shd w:val="clear" w:color="auto" w:fill="auto"/>
            <w:noWrap/>
          </w:tcPr>
          <w:p w14:paraId="45340E41"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sz w:val="22"/>
                <w:szCs w:val="22"/>
              </w:rPr>
              <w:t>49.60</w:t>
            </w:r>
          </w:p>
        </w:tc>
      </w:tr>
      <w:tr w:rsidR="00990664" w:rsidRPr="00B5335C" w14:paraId="6307B38F" w14:textId="77777777" w:rsidTr="002E75AE">
        <w:trPr>
          <w:cantSplit/>
        </w:trPr>
        <w:tc>
          <w:tcPr>
            <w:tcW w:w="2246" w:type="pct"/>
            <w:shd w:val="clear" w:color="auto" w:fill="auto"/>
            <w:noWrap/>
            <w:vAlign w:val="bottom"/>
          </w:tcPr>
          <w:p w14:paraId="04FD3547" w14:textId="77777777" w:rsidR="00990664" w:rsidRPr="00B5335C" w:rsidRDefault="00990664" w:rsidP="002E75AE">
            <w:pPr>
              <w:pStyle w:val="TableText"/>
              <w:spacing w:before="20" w:after="60"/>
              <w:ind w:left="252"/>
              <w:rPr>
                <w:rFonts w:asciiTheme="minorHAnsi" w:hAnsiTheme="minorHAnsi"/>
                <w:sz w:val="22"/>
                <w:szCs w:val="22"/>
                <w:lang w:eastAsia="ko-KR"/>
              </w:rPr>
            </w:pPr>
            <w:r w:rsidRPr="00B5335C">
              <w:rPr>
                <w:rFonts w:asciiTheme="minorHAnsi" w:hAnsiTheme="minorHAnsi"/>
                <w:sz w:val="22"/>
                <w:szCs w:val="22"/>
                <w:lang w:eastAsia="ko-KR"/>
              </w:rPr>
              <w:t>Dual-eligible</w:t>
            </w:r>
          </w:p>
        </w:tc>
        <w:tc>
          <w:tcPr>
            <w:tcW w:w="1377" w:type="pct"/>
            <w:shd w:val="clear" w:color="auto" w:fill="auto"/>
            <w:noWrap/>
            <w:vAlign w:val="center"/>
          </w:tcPr>
          <w:p w14:paraId="00F1A90F" w14:textId="77777777" w:rsidR="00990664" w:rsidRPr="00B5335C" w:rsidRDefault="00990664" w:rsidP="002E75AE">
            <w:pPr>
              <w:pStyle w:val="TableText"/>
              <w:spacing w:before="20" w:after="60"/>
              <w:ind w:right="824"/>
              <w:jc w:val="right"/>
              <w:rPr>
                <w:rFonts w:asciiTheme="minorHAnsi" w:hAnsiTheme="minorHAnsi"/>
                <w:sz w:val="22"/>
                <w:szCs w:val="22"/>
                <w:lang w:eastAsia="ko-KR"/>
              </w:rPr>
            </w:pPr>
            <w:r w:rsidRPr="00B5335C">
              <w:rPr>
                <w:rFonts w:asciiTheme="minorHAnsi" w:hAnsiTheme="minorHAnsi" w:cs="Arial"/>
                <w:sz w:val="22"/>
                <w:szCs w:val="22"/>
              </w:rPr>
              <w:t>134,996</w:t>
            </w:r>
          </w:p>
        </w:tc>
        <w:tc>
          <w:tcPr>
            <w:tcW w:w="1377" w:type="pct"/>
            <w:shd w:val="clear" w:color="auto" w:fill="auto"/>
            <w:noWrap/>
          </w:tcPr>
          <w:p w14:paraId="51EF43C5" w14:textId="77777777" w:rsidR="00990664" w:rsidRPr="00B5335C" w:rsidRDefault="00990664" w:rsidP="002E75AE">
            <w:pPr>
              <w:pStyle w:val="TableText"/>
              <w:spacing w:before="20" w:after="60"/>
              <w:ind w:right="824"/>
              <w:jc w:val="right"/>
              <w:rPr>
                <w:rFonts w:asciiTheme="minorHAnsi" w:hAnsiTheme="minorHAnsi"/>
                <w:sz w:val="22"/>
                <w:szCs w:val="22"/>
                <w:lang w:eastAsia="ko-KR"/>
              </w:rPr>
            </w:pPr>
            <w:r w:rsidRPr="00B5335C">
              <w:rPr>
                <w:rFonts w:asciiTheme="minorHAnsi" w:hAnsiTheme="minorHAnsi"/>
                <w:sz w:val="22"/>
                <w:szCs w:val="22"/>
              </w:rPr>
              <w:t>50.40</w:t>
            </w:r>
          </w:p>
        </w:tc>
      </w:tr>
      <w:tr w:rsidR="00990664" w:rsidRPr="00B5335C" w14:paraId="51C0089B" w14:textId="77777777" w:rsidTr="002E75AE">
        <w:trPr>
          <w:cantSplit/>
        </w:trPr>
        <w:tc>
          <w:tcPr>
            <w:tcW w:w="2246" w:type="pct"/>
            <w:shd w:val="clear" w:color="auto" w:fill="auto"/>
            <w:noWrap/>
            <w:vAlign w:val="bottom"/>
          </w:tcPr>
          <w:p w14:paraId="398055D5" w14:textId="77777777" w:rsidR="00990664" w:rsidRPr="00B5335C" w:rsidRDefault="00990664" w:rsidP="002E75AE">
            <w:pPr>
              <w:pStyle w:val="TableText"/>
              <w:spacing w:before="20"/>
              <w:rPr>
                <w:rFonts w:asciiTheme="minorHAnsi" w:hAnsiTheme="minorHAnsi"/>
                <w:sz w:val="22"/>
                <w:szCs w:val="22"/>
                <w:lang w:eastAsia="ko-KR"/>
              </w:rPr>
            </w:pPr>
            <w:r w:rsidRPr="00B5335C">
              <w:rPr>
                <w:rFonts w:asciiTheme="minorHAnsi" w:hAnsiTheme="minorHAnsi"/>
                <w:sz w:val="22"/>
                <w:szCs w:val="22"/>
                <w:lang w:eastAsia="ko-KR"/>
              </w:rPr>
              <w:t>Age</w:t>
            </w:r>
          </w:p>
        </w:tc>
        <w:tc>
          <w:tcPr>
            <w:tcW w:w="1377" w:type="pct"/>
            <w:shd w:val="clear" w:color="auto" w:fill="auto"/>
            <w:noWrap/>
            <w:vAlign w:val="center"/>
          </w:tcPr>
          <w:p w14:paraId="0B69A0E7" w14:textId="77777777" w:rsidR="00990664" w:rsidRPr="00B5335C" w:rsidRDefault="00990664" w:rsidP="002E75AE">
            <w:pPr>
              <w:pStyle w:val="TableText"/>
              <w:spacing w:before="20"/>
              <w:ind w:right="824"/>
              <w:jc w:val="right"/>
              <w:rPr>
                <w:rFonts w:asciiTheme="minorHAnsi" w:hAnsiTheme="minorHAnsi"/>
                <w:sz w:val="22"/>
                <w:szCs w:val="22"/>
                <w:lang w:eastAsia="ko-KR"/>
              </w:rPr>
            </w:pPr>
          </w:p>
        </w:tc>
        <w:tc>
          <w:tcPr>
            <w:tcW w:w="1377" w:type="pct"/>
            <w:shd w:val="clear" w:color="auto" w:fill="auto"/>
            <w:noWrap/>
            <w:vAlign w:val="bottom"/>
          </w:tcPr>
          <w:p w14:paraId="6E4E6D32" w14:textId="77777777" w:rsidR="00990664" w:rsidRPr="00B5335C" w:rsidRDefault="00990664" w:rsidP="002E75AE">
            <w:pPr>
              <w:pStyle w:val="TableText"/>
              <w:spacing w:before="20"/>
              <w:ind w:right="824"/>
              <w:jc w:val="right"/>
              <w:rPr>
                <w:rFonts w:asciiTheme="minorHAnsi" w:hAnsiTheme="minorHAnsi"/>
                <w:sz w:val="22"/>
                <w:szCs w:val="22"/>
                <w:lang w:eastAsia="ko-KR"/>
              </w:rPr>
            </w:pPr>
          </w:p>
        </w:tc>
      </w:tr>
      <w:tr w:rsidR="00990664" w:rsidRPr="00B5335C" w14:paraId="7F211926" w14:textId="77777777" w:rsidTr="002E75AE">
        <w:trPr>
          <w:cantSplit/>
        </w:trPr>
        <w:tc>
          <w:tcPr>
            <w:tcW w:w="2246" w:type="pct"/>
            <w:shd w:val="clear" w:color="auto" w:fill="auto"/>
            <w:noWrap/>
            <w:vAlign w:val="bottom"/>
          </w:tcPr>
          <w:p w14:paraId="4F16FC72" w14:textId="77777777" w:rsidR="00990664" w:rsidRPr="00B5335C" w:rsidRDefault="00990664" w:rsidP="002E75AE">
            <w:pPr>
              <w:pStyle w:val="TableText"/>
              <w:spacing w:before="20" w:after="20"/>
              <w:ind w:left="259"/>
              <w:rPr>
                <w:rFonts w:asciiTheme="minorHAnsi" w:hAnsiTheme="minorHAnsi"/>
                <w:sz w:val="22"/>
                <w:szCs w:val="22"/>
                <w:lang w:eastAsia="ko-KR"/>
              </w:rPr>
            </w:pPr>
            <w:r w:rsidRPr="00B5335C">
              <w:rPr>
                <w:rFonts w:asciiTheme="minorHAnsi" w:hAnsiTheme="minorHAnsi"/>
                <w:sz w:val="22"/>
                <w:szCs w:val="22"/>
                <w:lang w:eastAsia="ko-KR"/>
              </w:rPr>
              <w:t>18–34</w:t>
            </w:r>
          </w:p>
        </w:tc>
        <w:tc>
          <w:tcPr>
            <w:tcW w:w="1377" w:type="pct"/>
            <w:shd w:val="clear" w:color="auto" w:fill="auto"/>
            <w:noWrap/>
            <w:vAlign w:val="center"/>
          </w:tcPr>
          <w:p w14:paraId="3FDF8EF6"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cs="Arial"/>
                <w:sz w:val="22"/>
                <w:szCs w:val="22"/>
              </w:rPr>
              <w:t xml:space="preserve">65,162 </w:t>
            </w:r>
          </w:p>
        </w:tc>
        <w:tc>
          <w:tcPr>
            <w:tcW w:w="1377" w:type="pct"/>
            <w:shd w:val="clear" w:color="auto" w:fill="auto"/>
            <w:noWrap/>
          </w:tcPr>
          <w:p w14:paraId="7E7C3C45"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sz w:val="22"/>
                <w:szCs w:val="22"/>
              </w:rPr>
              <w:t>24.33</w:t>
            </w:r>
          </w:p>
        </w:tc>
      </w:tr>
      <w:tr w:rsidR="00990664" w:rsidRPr="00B5335C" w14:paraId="3227B41B" w14:textId="77777777" w:rsidTr="002E75AE">
        <w:trPr>
          <w:cantSplit/>
        </w:trPr>
        <w:tc>
          <w:tcPr>
            <w:tcW w:w="2246" w:type="pct"/>
            <w:shd w:val="clear" w:color="auto" w:fill="auto"/>
            <w:noWrap/>
            <w:vAlign w:val="bottom"/>
          </w:tcPr>
          <w:p w14:paraId="33CED133" w14:textId="77777777" w:rsidR="00990664" w:rsidRPr="00B5335C" w:rsidRDefault="00990664" w:rsidP="002E75AE">
            <w:pPr>
              <w:pStyle w:val="TableText"/>
              <w:spacing w:before="20" w:after="20"/>
              <w:ind w:left="259"/>
              <w:rPr>
                <w:rFonts w:asciiTheme="minorHAnsi" w:hAnsiTheme="minorHAnsi"/>
                <w:sz w:val="22"/>
                <w:szCs w:val="22"/>
                <w:lang w:eastAsia="ko-KR"/>
              </w:rPr>
            </w:pPr>
            <w:r w:rsidRPr="00B5335C">
              <w:rPr>
                <w:rFonts w:asciiTheme="minorHAnsi" w:hAnsiTheme="minorHAnsi"/>
                <w:sz w:val="22"/>
                <w:szCs w:val="22"/>
                <w:lang w:eastAsia="ko-KR"/>
              </w:rPr>
              <w:t>35–44</w:t>
            </w:r>
          </w:p>
        </w:tc>
        <w:tc>
          <w:tcPr>
            <w:tcW w:w="1377" w:type="pct"/>
            <w:shd w:val="clear" w:color="auto" w:fill="auto"/>
            <w:noWrap/>
            <w:vAlign w:val="center"/>
          </w:tcPr>
          <w:p w14:paraId="203C57E3"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cs="Arial"/>
                <w:sz w:val="22"/>
                <w:szCs w:val="22"/>
              </w:rPr>
              <w:t xml:space="preserve">45,932 </w:t>
            </w:r>
          </w:p>
        </w:tc>
        <w:tc>
          <w:tcPr>
            <w:tcW w:w="1377" w:type="pct"/>
            <w:shd w:val="clear" w:color="auto" w:fill="auto"/>
            <w:noWrap/>
          </w:tcPr>
          <w:p w14:paraId="46046872"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sz w:val="22"/>
                <w:szCs w:val="22"/>
              </w:rPr>
              <w:t>17.15</w:t>
            </w:r>
          </w:p>
        </w:tc>
      </w:tr>
      <w:tr w:rsidR="00990664" w:rsidRPr="00B5335C" w14:paraId="17B8BC6B" w14:textId="77777777" w:rsidTr="002E75AE">
        <w:trPr>
          <w:cantSplit/>
        </w:trPr>
        <w:tc>
          <w:tcPr>
            <w:tcW w:w="2246" w:type="pct"/>
            <w:shd w:val="clear" w:color="auto" w:fill="auto"/>
            <w:noWrap/>
            <w:vAlign w:val="bottom"/>
          </w:tcPr>
          <w:p w14:paraId="38354FB8" w14:textId="77777777" w:rsidR="00990664" w:rsidRPr="00B5335C" w:rsidRDefault="00990664" w:rsidP="002E75AE">
            <w:pPr>
              <w:pStyle w:val="TableText"/>
              <w:spacing w:before="20" w:after="20"/>
              <w:ind w:left="259"/>
              <w:rPr>
                <w:rFonts w:asciiTheme="minorHAnsi" w:hAnsiTheme="minorHAnsi"/>
                <w:sz w:val="22"/>
                <w:szCs w:val="22"/>
                <w:lang w:eastAsia="ko-KR"/>
              </w:rPr>
            </w:pPr>
            <w:r w:rsidRPr="00B5335C">
              <w:rPr>
                <w:rFonts w:asciiTheme="minorHAnsi" w:hAnsiTheme="minorHAnsi"/>
                <w:sz w:val="22"/>
                <w:szCs w:val="22"/>
                <w:lang w:eastAsia="ko-KR"/>
              </w:rPr>
              <w:t>45–54</w:t>
            </w:r>
          </w:p>
        </w:tc>
        <w:tc>
          <w:tcPr>
            <w:tcW w:w="1377" w:type="pct"/>
            <w:shd w:val="clear" w:color="auto" w:fill="auto"/>
            <w:noWrap/>
            <w:vAlign w:val="center"/>
          </w:tcPr>
          <w:p w14:paraId="70400C80" w14:textId="77777777" w:rsidR="00990664" w:rsidRPr="00B5335C" w:rsidRDefault="00990664" w:rsidP="002E75AE">
            <w:pPr>
              <w:pStyle w:val="TableText"/>
              <w:spacing w:before="20" w:after="20"/>
              <w:ind w:right="824"/>
              <w:jc w:val="right"/>
              <w:rPr>
                <w:rFonts w:asciiTheme="minorHAnsi" w:hAnsiTheme="minorHAnsi"/>
                <w:sz w:val="22"/>
                <w:szCs w:val="22"/>
              </w:rPr>
            </w:pPr>
            <w:r w:rsidRPr="00B5335C">
              <w:rPr>
                <w:rFonts w:asciiTheme="minorHAnsi" w:hAnsiTheme="minorHAnsi" w:cs="Arial"/>
                <w:sz w:val="22"/>
                <w:szCs w:val="22"/>
              </w:rPr>
              <w:t>59,976</w:t>
            </w:r>
          </w:p>
        </w:tc>
        <w:tc>
          <w:tcPr>
            <w:tcW w:w="1377" w:type="pct"/>
            <w:shd w:val="clear" w:color="auto" w:fill="auto"/>
            <w:noWrap/>
          </w:tcPr>
          <w:p w14:paraId="642C6F5A" w14:textId="77777777" w:rsidR="00990664" w:rsidRPr="00B5335C" w:rsidRDefault="00990664" w:rsidP="002E75AE">
            <w:pPr>
              <w:pStyle w:val="TableText"/>
              <w:spacing w:before="20" w:after="20"/>
              <w:ind w:right="824"/>
              <w:jc w:val="right"/>
              <w:rPr>
                <w:rFonts w:asciiTheme="minorHAnsi" w:hAnsiTheme="minorHAnsi"/>
                <w:sz w:val="22"/>
                <w:szCs w:val="22"/>
              </w:rPr>
            </w:pPr>
            <w:r w:rsidRPr="00B5335C">
              <w:rPr>
                <w:rFonts w:asciiTheme="minorHAnsi" w:hAnsiTheme="minorHAnsi"/>
                <w:sz w:val="22"/>
                <w:szCs w:val="22"/>
              </w:rPr>
              <w:t>22.39</w:t>
            </w:r>
          </w:p>
        </w:tc>
      </w:tr>
      <w:tr w:rsidR="00990664" w:rsidRPr="00B5335C" w14:paraId="1E40D789" w14:textId="77777777" w:rsidTr="002E75AE">
        <w:trPr>
          <w:cantSplit/>
        </w:trPr>
        <w:tc>
          <w:tcPr>
            <w:tcW w:w="2246" w:type="pct"/>
            <w:shd w:val="clear" w:color="auto" w:fill="auto"/>
            <w:noWrap/>
            <w:vAlign w:val="bottom"/>
          </w:tcPr>
          <w:p w14:paraId="25211DDA" w14:textId="77777777" w:rsidR="00990664" w:rsidRPr="00B5335C" w:rsidRDefault="00990664" w:rsidP="002E75AE">
            <w:pPr>
              <w:pStyle w:val="TableText"/>
              <w:spacing w:before="20" w:after="20"/>
              <w:ind w:left="259"/>
              <w:rPr>
                <w:rFonts w:asciiTheme="minorHAnsi" w:hAnsiTheme="minorHAnsi"/>
                <w:sz w:val="22"/>
                <w:szCs w:val="22"/>
                <w:lang w:eastAsia="ko-KR"/>
              </w:rPr>
            </w:pPr>
            <w:r w:rsidRPr="00B5335C">
              <w:rPr>
                <w:rFonts w:asciiTheme="minorHAnsi" w:hAnsiTheme="minorHAnsi"/>
                <w:sz w:val="22"/>
                <w:szCs w:val="22"/>
                <w:lang w:eastAsia="ko-KR"/>
              </w:rPr>
              <w:t>55–64</w:t>
            </w:r>
          </w:p>
        </w:tc>
        <w:tc>
          <w:tcPr>
            <w:tcW w:w="1377" w:type="pct"/>
            <w:shd w:val="clear" w:color="auto" w:fill="auto"/>
            <w:noWrap/>
            <w:vAlign w:val="center"/>
          </w:tcPr>
          <w:p w14:paraId="02830AE4" w14:textId="77777777" w:rsidR="00990664" w:rsidRPr="00B5335C" w:rsidRDefault="00990664" w:rsidP="002E75AE">
            <w:pPr>
              <w:pStyle w:val="TableText"/>
              <w:spacing w:before="20" w:after="20"/>
              <w:ind w:right="824"/>
              <w:jc w:val="right"/>
              <w:rPr>
                <w:rFonts w:asciiTheme="minorHAnsi" w:hAnsiTheme="minorHAnsi"/>
                <w:sz w:val="22"/>
                <w:szCs w:val="22"/>
              </w:rPr>
            </w:pPr>
            <w:r w:rsidRPr="00B5335C">
              <w:rPr>
                <w:rFonts w:asciiTheme="minorHAnsi" w:hAnsiTheme="minorHAnsi" w:cs="Arial"/>
                <w:sz w:val="22"/>
                <w:szCs w:val="22"/>
              </w:rPr>
              <w:t>44,690</w:t>
            </w:r>
          </w:p>
        </w:tc>
        <w:tc>
          <w:tcPr>
            <w:tcW w:w="1377" w:type="pct"/>
            <w:shd w:val="clear" w:color="auto" w:fill="auto"/>
            <w:noWrap/>
          </w:tcPr>
          <w:p w14:paraId="7845865F" w14:textId="77777777" w:rsidR="00990664" w:rsidRPr="00B5335C" w:rsidRDefault="00990664" w:rsidP="002E75AE">
            <w:pPr>
              <w:pStyle w:val="TableText"/>
              <w:spacing w:before="20" w:after="20"/>
              <w:ind w:right="824"/>
              <w:jc w:val="right"/>
              <w:rPr>
                <w:rFonts w:asciiTheme="minorHAnsi" w:hAnsiTheme="minorHAnsi"/>
                <w:sz w:val="22"/>
                <w:szCs w:val="22"/>
              </w:rPr>
            </w:pPr>
            <w:r w:rsidRPr="00B5335C">
              <w:rPr>
                <w:rFonts w:asciiTheme="minorHAnsi" w:hAnsiTheme="minorHAnsi"/>
                <w:sz w:val="22"/>
                <w:szCs w:val="22"/>
              </w:rPr>
              <w:t>16.69</w:t>
            </w:r>
          </w:p>
        </w:tc>
      </w:tr>
      <w:tr w:rsidR="00990664" w:rsidRPr="00B5335C" w14:paraId="1FD05EF7" w14:textId="77777777" w:rsidTr="002E75AE">
        <w:trPr>
          <w:cantSplit/>
        </w:trPr>
        <w:tc>
          <w:tcPr>
            <w:tcW w:w="2246" w:type="pct"/>
            <w:shd w:val="clear" w:color="auto" w:fill="auto"/>
            <w:noWrap/>
            <w:vAlign w:val="bottom"/>
          </w:tcPr>
          <w:p w14:paraId="38997843" w14:textId="77777777" w:rsidR="00990664" w:rsidRPr="00B5335C" w:rsidRDefault="00990664" w:rsidP="002E75AE">
            <w:pPr>
              <w:pStyle w:val="TableText"/>
              <w:spacing w:before="20" w:after="20"/>
              <w:ind w:left="259"/>
              <w:rPr>
                <w:rFonts w:asciiTheme="minorHAnsi" w:hAnsiTheme="minorHAnsi"/>
                <w:sz w:val="22"/>
                <w:szCs w:val="22"/>
                <w:lang w:eastAsia="ko-KR"/>
              </w:rPr>
            </w:pPr>
            <w:r w:rsidRPr="00B5335C">
              <w:rPr>
                <w:rFonts w:asciiTheme="minorHAnsi" w:hAnsiTheme="minorHAnsi"/>
                <w:sz w:val="22"/>
                <w:szCs w:val="22"/>
                <w:lang w:eastAsia="ko-KR"/>
              </w:rPr>
              <w:t>65–74</w:t>
            </w:r>
          </w:p>
        </w:tc>
        <w:tc>
          <w:tcPr>
            <w:tcW w:w="1377" w:type="pct"/>
            <w:shd w:val="clear" w:color="auto" w:fill="auto"/>
            <w:noWrap/>
            <w:vAlign w:val="center"/>
          </w:tcPr>
          <w:p w14:paraId="72A785D8" w14:textId="77777777" w:rsidR="00990664" w:rsidRPr="00B5335C" w:rsidRDefault="00990664" w:rsidP="002E75AE">
            <w:pPr>
              <w:pStyle w:val="TableText"/>
              <w:spacing w:before="20" w:after="20"/>
              <w:ind w:right="824"/>
              <w:jc w:val="right"/>
              <w:rPr>
                <w:rFonts w:asciiTheme="minorHAnsi" w:hAnsiTheme="minorHAnsi"/>
                <w:sz w:val="22"/>
                <w:szCs w:val="22"/>
              </w:rPr>
            </w:pPr>
            <w:r w:rsidRPr="00B5335C">
              <w:rPr>
                <w:rFonts w:asciiTheme="minorHAnsi" w:hAnsiTheme="minorHAnsi" w:cs="Arial"/>
                <w:sz w:val="22"/>
                <w:szCs w:val="22"/>
              </w:rPr>
              <w:t>23,067</w:t>
            </w:r>
          </w:p>
        </w:tc>
        <w:tc>
          <w:tcPr>
            <w:tcW w:w="1377" w:type="pct"/>
            <w:shd w:val="clear" w:color="auto" w:fill="auto"/>
            <w:noWrap/>
          </w:tcPr>
          <w:p w14:paraId="1FC691B4" w14:textId="77777777" w:rsidR="00990664" w:rsidRPr="00B5335C" w:rsidRDefault="00990664" w:rsidP="002E75AE">
            <w:pPr>
              <w:pStyle w:val="TableText"/>
              <w:spacing w:before="20" w:after="20"/>
              <w:ind w:right="824"/>
              <w:jc w:val="right"/>
              <w:rPr>
                <w:rFonts w:asciiTheme="minorHAnsi" w:hAnsiTheme="minorHAnsi"/>
                <w:sz w:val="22"/>
                <w:szCs w:val="22"/>
              </w:rPr>
            </w:pPr>
            <w:r w:rsidRPr="00B5335C">
              <w:rPr>
                <w:rFonts w:asciiTheme="minorHAnsi" w:hAnsiTheme="minorHAnsi"/>
                <w:sz w:val="22"/>
                <w:szCs w:val="22"/>
              </w:rPr>
              <w:t>8.61</w:t>
            </w:r>
          </w:p>
        </w:tc>
      </w:tr>
      <w:tr w:rsidR="00990664" w:rsidRPr="00B5335C" w14:paraId="2B0F3409" w14:textId="77777777" w:rsidTr="002E75AE">
        <w:trPr>
          <w:cantSplit/>
        </w:trPr>
        <w:tc>
          <w:tcPr>
            <w:tcW w:w="2246" w:type="pct"/>
            <w:shd w:val="clear" w:color="auto" w:fill="auto"/>
            <w:noWrap/>
            <w:vAlign w:val="bottom"/>
          </w:tcPr>
          <w:p w14:paraId="17D7E287" w14:textId="77777777" w:rsidR="00990664" w:rsidRPr="00B5335C" w:rsidRDefault="00990664" w:rsidP="002E75AE">
            <w:pPr>
              <w:pStyle w:val="TableText"/>
              <w:spacing w:before="20" w:after="20"/>
              <w:ind w:left="432"/>
              <w:rPr>
                <w:rFonts w:asciiTheme="minorHAnsi" w:hAnsiTheme="minorHAnsi"/>
                <w:sz w:val="22"/>
                <w:szCs w:val="22"/>
                <w:lang w:eastAsia="ko-KR"/>
              </w:rPr>
            </w:pPr>
            <w:r w:rsidRPr="00B5335C">
              <w:rPr>
                <w:rFonts w:asciiTheme="minorHAnsi" w:hAnsiTheme="minorHAnsi"/>
                <w:sz w:val="22"/>
                <w:szCs w:val="22"/>
                <w:lang w:eastAsia="ko-KR"/>
              </w:rPr>
              <w:t>75+</w:t>
            </w:r>
          </w:p>
        </w:tc>
        <w:tc>
          <w:tcPr>
            <w:tcW w:w="1377" w:type="pct"/>
            <w:shd w:val="clear" w:color="auto" w:fill="auto"/>
            <w:noWrap/>
            <w:vAlign w:val="center"/>
          </w:tcPr>
          <w:p w14:paraId="501A22BE" w14:textId="77777777" w:rsidR="00990664" w:rsidRPr="00B5335C" w:rsidRDefault="00990664" w:rsidP="002E75AE">
            <w:pPr>
              <w:pStyle w:val="TableText"/>
              <w:spacing w:before="20" w:after="20"/>
              <w:ind w:right="824"/>
              <w:jc w:val="right"/>
              <w:rPr>
                <w:rFonts w:asciiTheme="minorHAnsi" w:hAnsiTheme="minorHAnsi"/>
                <w:sz w:val="22"/>
                <w:szCs w:val="22"/>
              </w:rPr>
            </w:pPr>
            <w:r w:rsidRPr="00B5335C">
              <w:rPr>
                <w:rFonts w:asciiTheme="minorHAnsi" w:hAnsiTheme="minorHAnsi" w:cs="Arial"/>
                <w:sz w:val="22"/>
                <w:szCs w:val="22"/>
              </w:rPr>
              <w:t>29,004</w:t>
            </w:r>
          </w:p>
        </w:tc>
        <w:tc>
          <w:tcPr>
            <w:tcW w:w="1377" w:type="pct"/>
            <w:shd w:val="clear" w:color="auto" w:fill="auto"/>
            <w:noWrap/>
          </w:tcPr>
          <w:p w14:paraId="15B3BABA" w14:textId="77777777" w:rsidR="00990664" w:rsidRPr="00B5335C" w:rsidRDefault="00990664" w:rsidP="002E75AE">
            <w:pPr>
              <w:pStyle w:val="TableText"/>
              <w:spacing w:before="20" w:after="20"/>
              <w:ind w:right="824"/>
              <w:jc w:val="right"/>
              <w:rPr>
                <w:rFonts w:asciiTheme="minorHAnsi" w:hAnsiTheme="minorHAnsi"/>
                <w:sz w:val="22"/>
                <w:szCs w:val="22"/>
              </w:rPr>
            </w:pPr>
            <w:r w:rsidRPr="00B5335C">
              <w:rPr>
                <w:rFonts w:asciiTheme="minorHAnsi" w:hAnsiTheme="minorHAnsi"/>
                <w:sz w:val="22"/>
                <w:szCs w:val="22"/>
              </w:rPr>
              <w:t>10.83</w:t>
            </w:r>
          </w:p>
        </w:tc>
      </w:tr>
      <w:tr w:rsidR="00990664" w:rsidRPr="00B5335C" w14:paraId="54C1AEC2" w14:textId="77777777" w:rsidTr="002E75AE">
        <w:trPr>
          <w:cantSplit/>
        </w:trPr>
        <w:tc>
          <w:tcPr>
            <w:tcW w:w="2246" w:type="pct"/>
            <w:shd w:val="clear" w:color="auto" w:fill="auto"/>
            <w:noWrap/>
            <w:vAlign w:val="bottom"/>
          </w:tcPr>
          <w:p w14:paraId="014BF52C" w14:textId="77777777" w:rsidR="00990664" w:rsidRPr="00B5335C" w:rsidRDefault="00990664" w:rsidP="002E75AE">
            <w:pPr>
              <w:pStyle w:val="TableText"/>
              <w:spacing w:before="20"/>
              <w:rPr>
                <w:rFonts w:asciiTheme="minorHAnsi" w:hAnsiTheme="minorHAnsi"/>
                <w:sz w:val="22"/>
                <w:szCs w:val="22"/>
                <w:lang w:eastAsia="ko-KR"/>
              </w:rPr>
            </w:pPr>
            <w:r w:rsidRPr="00B5335C">
              <w:rPr>
                <w:rFonts w:asciiTheme="minorHAnsi" w:hAnsiTheme="minorHAnsi"/>
                <w:sz w:val="22"/>
                <w:szCs w:val="22"/>
                <w:lang w:eastAsia="ko-KR"/>
              </w:rPr>
              <w:t>Sex</w:t>
            </w:r>
          </w:p>
        </w:tc>
        <w:tc>
          <w:tcPr>
            <w:tcW w:w="1377" w:type="pct"/>
            <w:shd w:val="clear" w:color="auto" w:fill="auto"/>
            <w:noWrap/>
            <w:vAlign w:val="bottom"/>
          </w:tcPr>
          <w:p w14:paraId="5A09396D" w14:textId="77777777" w:rsidR="00990664" w:rsidRPr="00B5335C" w:rsidRDefault="00990664" w:rsidP="002E75AE">
            <w:pPr>
              <w:pStyle w:val="TableText"/>
              <w:spacing w:before="20"/>
              <w:ind w:right="824"/>
              <w:jc w:val="right"/>
              <w:rPr>
                <w:rFonts w:asciiTheme="minorHAnsi" w:hAnsiTheme="minorHAnsi"/>
                <w:sz w:val="22"/>
                <w:szCs w:val="22"/>
                <w:lang w:eastAsia="ko-KR"/>
              </w:rPr>
            </w:pPr>
          </w:p>
        </w:tc>
        <w:tc>
          <w:tcPr>
            <w:tcW w:w="1377" w:type="pct"/>
            <w:shd w:val="clear" w:color="auto" w:fill="auto"/>
            <w:noWrap/>
            <w:vAlign w:val="bottom"/>
          </w:tcPr>
          <w:p w14:paraId="2EECFD64" w14:textId="77777777" w:rsidR="00990664" w:rsidRPr="00B5335C" w:rsidRDefault="00990664" w:rsidP="002E75AE">
            <w:pPr>
              <w:pStyle w:val="TableText"/>
              <w:spacing w:before="20"/>
              <w:ind w:right="824"/>
              <w:jc w:val="right"/>
              <w:rPr>
                <w:rFonts w:asciiTheme="minorHAnsi" w:hAnsiTheme="minorHAnsi"/>
                <w:sz w:val="22"/>
                <w:szCs w:val="22"/>
                <w:lang w:eastAsia="ko-KR"/>
              </w:rPr>
            </w:pPr>
          </w:p>
        </w:tc>
      </w:tr>
      <w:tr w:rsidR="00990664" w:rsidRPr="00B5335C" w14:paraId="1DB36FFF" w14:textId="77777777" w:rsidTr="002E75AE">
        <w:trPr>
          <w:cantSplit/>
        </w:trPr>
        <w:tc>
          <w:tcPr>
            <w:tcW w:w="2246" w:type="pct"/>
            <w:shd w:val="clear" w:color="auto" w:fill="auto"/>
            <w:noWrap/>
            <w:vAlign w:val="bottom"/>
          </w:tcPr>
          <w:p w14:paraId="255A229E" w14:textId="77777777" w:rsidR="00990664" w:rsidRPr="00B5335C" w:rsidRDefault="00990664" w:rsidP="002E75AE">
            <w:pPr>
              <w:pStyle w:val="TableText"/>
              <w:spacing w:before="20" w:after="20"/>
              <w:ind w:left="259"/>
              <w:rPr>
                <w:rFonts w:asciiTheme="minorHAnsi" w:hAnsiTheme="minorHAnsi"/>
                <w:sz w:val="22"/>
                <w:szCs w:val="22"/>
                <w:lang w:eastAsia="ko-KR"/>
              </w:rPr>
            </w:pPr>
            <w:r w:rsidRPr="00B5335C">
              <w:rPr>
                <w:rFonts w:asciiTheme="minorHAnsi" w:hAnsiTheme="minorHAnsi"/>
                <w:sz w:val="22"/>
                <w:szCs w:val="22"/>
                <w:lang w:eastAsia="ko-KR"/>
              </w:rPr>
              <w:t>Female</w:t>
            </w:r>
          </w:p>
        </w:tc>
        <w:tc>
          <w:tcPr>
            <w:tcW w:w="1377" w:type="pct"/>
            <w:shd w:val="clear" w:color="auto" w:fill="auto"/>
            <w:noWrap/>
            <w:vAlign w:val="center"/>
          </w:tcPr>
          <w:p w14:paraId="0DEECE95"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cs="Arial"/>
                <w:sz w:val="22"/>
                <w:szCs w:val="22"/>
              </w:rPr>
              <w:t xml:space="preserve">156,750 </w:t>
            </w:r>
          </w:p>
        </w:tc>
        <w:tc>
          <w:tcPr>
            <w:tcW w:w="1377" w:type="pct"/>
            <w:shd w:val="clear" w:color="auto" w:fill="auto"/>
            <w:noWrap/>
            <w:vAlign w:val="center"/>
          </w:tcPr>
          <w:p w14:paraId="1D77F309"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sz w:val="22"/>
                <w:szCs w:val="22"/>
              </w:rPr>
              <w:t>58.53</w:t>
            </w:r>
          </w:p>
        </w:tc>
      </w:tr>
      <w:tr w:rsidR="00990664" w:rsidRPr="00B5335C" w14:paraId="08AAB0BF" w14:textId="77777777" w:rsidTr="002E75AE">
        <w:trPr>
          <w:cantSplit/>
        </w:trPr>
        <w:tc>
          <w:tcPr>
            <w:tcW w:w="2246" w:type="pct"/>
            <w:shd w:val="clear" w:color="auto" w:fill="auto"/>
            <w:noWrap/>
            <w:vAlign w:val="bottom"/>
          </w:tcPr>
          <w:p w14:paraId="07DC474E" w14:textId="77777777" w:rsidR="00990664" w:rsidRPr="00B5335C" w:rsidRDefault="00990664" w:rsidP="002E75AE">
            <w:pPr>
              <w:pStyle w:val="TableText"/>
              <w:spacing w:before="20" w:after="20"/>
              <w:ind w:left="259"/>
              <w:rPr>
                <w:rFonts w:asciiTheme="minorHAnsi" w:hAnsiTheme="minorHAnsi"/>
                <w:sz w:val="22"/>
                <w:szCs w:val="22"/>
                <w:lang w:eastAsia="ko-KR"/>
              </w:rPr>
            </w:pPr>
            <w:r w:rsidRPr="00B5335C">
              <w:rPr>
                <w:rFonts w:asciiTheme="minorHAnsi" w:hAnsiTheme="minorHAnsi"/>
                <w:sz w:val="22"/>
                <w:szCs w:val="22"/>
                <w:lang w:eastAsia="ko-KR"/>
              </w:rPr>
              <w:t>Male</w:t>
            </w:r>
          </w:p>
        </w:tc>
        <w:tc>
          <w:tcPr>
            <w:tcW w:w="1377" w:type="pct"/>
            <w:shd w:val="clear" w:color="auto" w:fill="auto"/>
            <w:noWrap/>
            <w:vAlign w:val="center"/>
          </w:tcPr>
          <w:p w14:paraId="28A8419F" w14:textId="77777777" w:rsidR="00990664" w:rsidRPr="00B5335C" w:rsidRDefault="00990664" w:rsidP="002E75AE">
            <w:pPr>
              <w:pStyle w:val="TableText"/>
              <w:spacing w:before="20" w:after="60"/>
              <w:ind w:right="824"/>
              <w:jc w:val="right"/>
              <w:rPr>
                <w:rFonts w:asciiTheme="minorHAnsi" w:hAnsiTheme="minorHAnsi"/>
                <w:sz w:val="22"/>
                <w:szCs w:val="22"/>
                <w:lang w:eastAsia="ko-KR"/>
              </w:rPr>
            </w:pPr>
            <w:r w:rsidRPr="00B5335C">
              <w:rPr>
                <w:rFonts w:asciiTheme="minorHAnsi" w:hAnsiTheme="minorHAnsi" w:cs="Arial"/>
                <w:sz w:val="22"/>
                <w:szCs w:val="22"/>
              </w:rPr>
              <w:t>111,081</w:t>
            </w:r>
          </w:p>
        </w:tc>
        <w:tc>
          <w:tcPr>
            <w:tcW w:w="1377" w:type="pct"/>
            <w:shd w:val="clear" w:color="auto" w:fill="auto"/>
            <w:noWrap/>
            <w:vAlign w:val="center"/>
          </w:tcPr>
          <w:p w14:paraId="59EA32C6" w14:textId="77777777" w:rsidR="00990664" w:rsidRPr="00B5335C" w:rsidRDefault="00990664" w:rsidP="002E75AE">
            <w:pPr>
              <w:pStyle w:val="TableText"/>
              <w:spacing w:before="20" w:after="60"/>
              <w:ind w:right="824"/>
              <w:jc w:val="right"/>
              <w:rPr>
                <w:rFonts w:asciiTheme="minorHAnsi" w:hAnsiTheme="minorHAnsi"/>
                <w:sz w:val="22"/>
                <w:szCs w:val="22"/>
                <w:lang w:eastAsia="ko-KR"/>
              </w:rPr>
            </w:pPr>
            <w:r w:rsidRPr="00B5335C">
              <w:rPr>
                <w:rFonts w:asciiTheme="minorHAnsi" w:hAnsiTheme="minorHAnsi"/>
                <w:sz w:val="22"/>
                <w:szCs w:val="22"/>
              </w:rPr>
              <w:t>41.47</w:t>
            </w:r>
          </w:p>
        </w:tc>
      </w:tr>
      <w:tr w:rsidR="00990664" w:rsidRPr="00B5335C" w14:paraId="09B10155" w14:textId="77777777" w:rsidTr="002E75AE">
        <w:trPr>
          <w:cantSplit/>
        </w:trPr>
        <w:tc>
          <w:tcPr>
            <w:tcW w:w="2246" w:type="pct"/>
            <w:shd w:val="clear" w:color="auto" w:fill="auto"/>
            <w:noWrap/>
            <w:vAlign w:val="bottom"/>
          </w:tcPr>
          <w:p w14:paraId="174B488F" w14:textId="77777777" w:rsidR="00990664" w:rsidRPr="00B5335C" w:rsidRDefault="00990664" w:rsidP="002E75AE">
            <w:pPr>
              <w:pStyle w:val="TableText"/>
              <w:spacing w:before="20"/>
              <w:rPr>
                <w:rFonts w:asciiTheme="minorHAnsi" w:hAnsiTheme="minorHAnsi"/>
                <w:sz w:val="22"/>
                <w:szCs w:val="22"/>
                <w:lang w:eastAsia="ko-KR"/>
              </w:rPr>
            </w:pPr>
            <w:r w:rsidRPr="00B5335C">
              <w:rPr>
                <w:rFonts w:asciiTheme="minorHAnsi" w:hAnsiTheme="minorHAnsi"/>
                <w:sz w:val="22"/>
                <w:szCs w:val="22"/>
                <w:lang w:eastAsia="ko-KR"/>
              </w:rPr>
              <w:t>Race/ethnicity</w:t>
            </w:r>
          </w:p>
        </w:tc>
        <w:tc>
          <w:tcPr>
            <w:tcW w:w="1377" w:type="pct"/>
            <w:shd w:val="clear" w:color="auto" w:fill="auto"/>
            <w:noWrap/>
            <w:vAlign w:val="bottom"/>
          </w:tcPr>
          <w:p w14:paraId="3E2B6021" w14:textId="77777777" w:rsidR="00990664" w:rsidRPr="00B5335C" w:rsidRDefault="00990664" w:rsidP="002E75AE">
            <w:pPr>
              <w:pStyle w:val="TableText"/>
              <w:spacing w:before="20"/>
              <w:ind w:right="824"/>
              <w:jc w:val="right"/>
              <w:rPr>
                <w:rFonts w:asciiTheme="minorHAnsi" w:hAnsiTheme="minorHAnsi"/>
                <w:sz w:val="22"/>
                <w:szCs w:val="22"/>
                <w:lang w:eastAsia="ko-KR"/>
              </w:rPr>
            </w:pPr>
          </w:p>
        </w:tc>
        <w:tc>
          <w:tcPr>
            <w:tcW w:w="1377" w:type="pct"/>
            <w:shd w:val="clear" w:color="auto" w:fill="auto"/>
            <w:noWrap/>
            <w:vAlign w:val="bottom"/>
          </w:tcPr>
          <w:p w14:paraId="2113A516" w14:textId="77777777" w:rsidR="00990664" w:rsidRPr="00B5335C" w:rsidRDefault="00990664" w:rsidP="002E75AE">
            <w:pPr>
              <w:pStyle w:val="TableText"/>
              <w:spacing w:before="20"/>
              <w:ind w:right="824"/>
              <w:jc w:val="right"/>
              <w:rPr>
                <w:rFonts w:asciiTheme="minorHAnsi" w:hAnsiTheme="minorHAnsi"/>
                <w:sz w:val="22"/>
                <w:szCs w:val="22"/>
                <w:lang w:eastAsia="ko-KR"/>
              </w:rPr>
            </w:pPr>
          </w:p>
        </w:tc>
      </w:tr>
      <w:tr w:rsidR="00990664" w:rsidRPr="00B5335C" w14:paraId="18E632B1" w14:textId="77777777" w:rsidTr="002E75AE">
        <w:trPr>
          <w:cantSplit/>
        </w:trPr>
        <w:tc>
          <w:tcPr>
            <w:tcW w:w="2246" w:type="pct"/>
            <w:shd w:val="clear" w:color="auto" w:fill="auto"/>
            <w:noWrap/>
            <w:vAlign w:val="bottom"/>
          </w:tcPr>
          <w:p w14:paraId="668CC02A" w14:textId="77777777" w:rsidR="00990664" w:rsidRPr="00B5335C" w:rsidRDefault="00990664" w:rsidP="002E75AE">
            <w:pPr>
              <w:pStyle w:val="TableText"/>
              <w:spacing w:before="20" w:after="20"/>
              <w:ind w:left="259"/>
              <w:rPr>
                <w:rFonts w:asciiTheme="minorHAnsi" w:hAnsiTheme="minorHAnsi"/>
                <w:sz w:val="22"/>
                <w:szCs w:val="22"/>
                <w:lang w:eastAsia="ko-KR"/>
              </w:rPr>
            </w:pPr>
            <w:r w:rsidRPr="00B5335C">
              <w:rPr>
                <w:rFonts w:asciiTheme="minorHAnsi" w:hAnsiTheme="minorHAnsi"/>
                <w:sz w:val="22"/>
                <w:szCs w:val="22"/>
                <w:lang w:eastAsia="ko-KR"/>
              </w:rPr>
              <w:t>White</w:t>
            </w:r>
          </w:p>
        </w:tc>
        <w:tc>
          <w:tcPr>
            <w:tcW w:w="1377" w:type="pct"/>
            <w:shd w:val="clear" w:color="auto" w:fill="auto"/>
            <w:noWrap/>
            <w:vAlign w:val="center"/>
          </w:tcPr>
          <w:p w14:paraId="40B5047E"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sz w:val="22"/>
                <w:szCs w:val="22"/>
              </w:rPr>
              <w:t>152,748</w:t>
            </w:r>
          </w:p>
        </w:tc>
        <w:tc>
          <w:tcPr>
            <w:tcW w:w="1377" w:type="pct"/>
            <w:shd w:val="clear" w:color="auto" w:fill="auto"/>
            <w:noWrap/>
            <w:vAlign w:val="center"/>
          </w:tcPr>
          <w:p w14:paraId="7B7A2B90"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sz w:val="22"/>
                <w:szCs w:val="22"/>
              </w:rPr>
              <w:t>57.03</w:t>
            </w:r>
          </w:p>
        </w:tc>
      </w:tr>
      <w:tr w:rsidR="00990664" w:rsidRPr="00B5335C" w14:paraId="5C953867" w14:textId="77777777" w:rsidTr="002E75AE">
        <w:trPr>
          <w:cantSplit/>
        </w:trPr>
        <w:tc>
          <w:tcPr>
            <w:tcW w:w="2246" w:type="pct"/>
            <w:shd w:val="clear" w:color="auto" w:fill="auto"/>
            <w:noWrap/>
            <w:vAlign w:val="bottom"/>
          </w:tcPr>
          <w:p w14:paraId="5233820C" w14:textId="77777777" w:rsidR="00990664" w:rsidRPr="00B5335C" w:rsidRDefault="00990664" w:rsidP="002E75AE">
            <w:pPr>
              <w:pStyle w:val="TableText"/>
              <w:spacing w:before="20" w:after="20"/>
              <w:ind w:left="259"/>
              <w:rPr>
                <w:rFonts w:asciiTheme="minorHAnsi" w:hAnsiTheme="minorHAnsi"/>
                <w:sz w:val="22"/>
                <w:szCs w:val="22"/>
                <w:lang w:eastAsia="ko-KR"/>
              </w:rPr>
            </w:pPr>
            <w:r w:rsidRPr="00B5335C">
              <w:rPr>
                <w:rFonts w:asciiTheme="minorHAnsi" w:hAnsiTheme="minorHAnsi"/>
                <w:sz w:val="22"/>
                <w:szCs w:val="22"/>
                <w:lang w:eastAsia="ko-KR"/>
              </w:rPr>
              <w:t>Black</w:t>
            </w:r>
          </w:p>
        </w:tc>
        <w:tc>
          <w:tcPr>
            <w:tcW w:w="1377" w:type="pct"/>
            <w:shd w:val="clear" w:color="auto" w:fill="auto"/>
            <w:noWrap/>
            <w:vAlign w:val="center"/>
          </w:tcPr>
          <w:p w14:paraId="1D10E6B8"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sz w:val="22"/>
                <w:szCs w:val="22"/>
              </w:rPr>
              <w:t>70,886</w:t>
            </w:r>
          </w:p>
        </w:tc>
        <w:tc>
          <w:tcPr>
            <w:tcW w:w="1377" w:type="pct"/>
            <w:shd w:val="clear" w:color="auto" w:fill="auto"/>
            <w:noWrap/>
            <w:vAlign w:val="center"/>
          </w:tcPr>
          <w:p w14:paraId="2C6FEAF3"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sz w:val="22"/>
                <w:szCs w:val="22"/>
              </w:rPr>
              <w:t>26.47</w:t>
            </w:r>
          </w:p>
        </w:tc>
      </w:tr>
      <w:tr w:rsidR="00990664" w:rsidRPr="00B5335C" w14:paraId="2B2EAAAA" w14:textId="77777777" w:rsidTr="002E75AE">
        <w:trPr>
          <w:cantSplit/>
        </w:trPr>
        <w:tc>
          <w:tcPr>
            <w:tcW w:w="2246" w:type="pct"/>
            <w:shd w:val="clear" w:color="auto" w:fill="auto"/>
            <w:noWrap/>
            <w:vAlign w:val="bottom"/>
          </w:tcPr>
          <w:p w14:paraId="63A1B63C" w14:textId="77777777" w:rsidR="00990664" w:rsidRPr="00B5335C" w:rsidRDefault="00990664" w:rsidP="002E75AE">
            <w:pPr>
              <w:pStyle w:val="TableText"/>
              <w:spacing w:before="20" w:after="20"/>
              <w:ind w:left="259"/>
              <w:rPr>
                <w:rFonts w:asciiTheme="minorHAnsi" w:hAnsiTheme="minorHAnsi"/>
                <w:sz w:val="22"/>
                <w:szCs w:val="22"/>
                <w:lang w:eastAsia="ko-KR"/>
              </w:rPr>
            </w:pPr>
            <w:r w:rsidRPr="00B5335C">
              <w:rPr>
                <w:rFonts w:asciiTheme="minorHAnsi" w:hAnsiTheme="minorHAnsi"/>
                <w:sz w:val="22"/>
                <w:szCs w:val="22"/>
                <w:lang w:eastAsia="ko-KR"/>
              </w:rPr>
              <w:t>Hispanic</w:t>
            </w:r>
          </w:p>
        </w:tc>
        <w:tc>
          <w:tcPr>
            <w:tcW w:w="1377" w:type="pct"/>
            <w:shd w:val="clear" w:color="auto" w:fill="auto"/>
            <w:noWrap/>
            <w:vAlign w:val="center"/>
          </w:tcPr>
          <w:p w14:paraId="4DD90E70"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sz w:val="22"/>
                <w:szCs w:val="22"/>
              </w:rPr>
              <w:t>27,838</w:t>
            </w:r>
          </w:p>
        </w:tc>
        <w:tc>
          <w:tcPr>
            <w:tcW w:w="1377" w:type="pct"/>
            <w:shd w:val="clear" w:color="auto" w:fill="auto"/>
            <w:noWrap/>
            <w:vAlign w:val="center"/>
          </w:tcPr>
          <w:p w14:paraId="1B0BB515"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sz w:val="22"/>
                <w:szCs w:val="22"/>
              </w:rPr>
              <w:t>10.39</w:t>
            </w:r>
          </w:p>
        </w:tc>
      </w:tr>
      <w:tr w:rsidR="00990664" w:rsidRPr="00B5335C" w14:paraId="331AE84A" w14:textId="77777777" w:rsidTr="002E75AE">
        <w:trPr>
          <w:cantSplit/>
        </w:trPr>
        <w:tc>
          <w:tcPr>
            <w:tcW w:w="2246" w:type="pct"/>
            <w:shd w:val="clear" w:color="auto" w:fill="auto"/>
            <w:noWrap/>
            <w:vAlign w:val="bottom"/>
          </w:tcPr>
          <w:p w14:paraId="385612E6" w14:textId="77777777" w:rsidR="00990664" w:rsidRPr="00B5335C" w:rsidRDefault="00990664" w:rsidP="002E75AE">
            <w:pPr>
              <w:pStyle w:val="TableText"/>
              <w:spacing w:before="20" w:after="20"/>
              <w:ind w:left="259"/>
              <w:rPr>
                <w:rFonts w:asciiTheme="minorHAnsi" w:hAnsiTheme="minorHAnsi"/>
                <w:sz w:val="22"/>
                <w:szCs w:val="22"/>
                <w:lang w:eastAsia="ko-KR"/>
              </w:rPr>
            </w:pPr>
            <w:r w:rsidRPr="00B5335C">
              <w:rPr>
                <w:rFonts w:asciiTheme="minorHAnsi" w:hAnsiTheme="minorHAnsi"/>
                <w:sz w:val="22"/>
                <w:szCs w:val="22"/>
                <w:lang w:eastAsia="ko-KR"/>
              </w:rPr>
              <w:t>Other or unknown race/ethnicity</w:t>
            </w:r>
          </w:p>
        </w:tc>
        <w:tc>
          <w:tcPr>
            <w:tcW w:w="1377" w:type="pct"/>
            <w:shd w:val="clear" w:color="auto" w:fill="auto"/>
            <w:noWrap/>
            <w:vAlign w:val="center"/>
          </w:tcPr>
          <w:p w14:paraId="591FE4E9" w14:textId="77777777" w:rsidR="00990664" w:rsidRPr="00B5335C" w:rsidRDefault="00990664" w:rsidP="002E75AE">
            <w:pPr>
              <w:pStyle w:val="TableText"/>
              <w:spacing w:before="20" w:after="60"/>
              <w:ind w:right="824"/>
              <w:jc w:val="right"/>
              <w:rPr>
                <w:rFonts w:asciiTheme="minorHAnsi" w:hAnsiTheme="minorHAnsi"/>
                <w:sz w:val="22"/>
                <w:szCs w:val="22"/>
                <w:lang w:eastAsia="ko-KR"/>
              </w:rPr>
            </w:pPr>
            <w:r w:rsidRPr="00B5335C">
              <w:rPr>
                <w:rFonts w:asciiTheme="minorHAnsi" w:hAnsiTheme="minorHAnsi"/>
                <w:sz w:val="22"/>
                <w:szCs w:val="22"/>
              </w:rPr>
              <w:t>16,359</w:t>
            </w:r>
          </w:p>
        </w:tc>
        <w:tc>
          <w:tcPr>
            <w:tcW w:w="1377" w:type="pct"/>
            <w:shd w:val="clear" w:color="auto" w:fill="auto"/>
            <w:noWrap/>
            <w:vAlign w:val="center"/>
          </w:tcPr>
          <w:p w14:paraId="379D92F1" w14:textId="77777777" w:rsidR="00990664" w:rsidRPr="00B5335C" w:rsidRDefault="00990664" w:rsidP="002E75AE">
            <w:pPr>
              <w:pStyle w:val="TableText"/>
              <w:spacing w:before="20" w:after="60"/>
              <w:ind w:right="824"/>
              <w:jc w:val="right"/>
              <w:rPr>
                <w:rFonts w:asciiTheme="minorHAnsi" w:hAnsiTheme="minorHAnsi"/>
                <w:sz w:val="22"/>
                <w:szCs w:val="22"/>
                <w:lang w:eastAsia="ko-KR"/>
              </w:rPr>
            </w:pPr>
            <w:r w:rsidRPr="00B5335C">
              <w:rPr>
                <w:rFonts w:asciiTheme="minorHAnsi" w:hAnsiTheme="minorHAnsi"/>
                <w:sz w:val="22"/>
                <w:szCs w:val="22"/>
              </w:rPr>
              <w:t>6.11</w:t>
            </w:r>
          </w:p>
        </w:tc>
      </w:tr>
      <w:tr w:rsidR="00990664" w:rsidRPr="00B5335C" w14:paraId="48F5D8BA" w14:textId="77777777" w:rsidTr="002E75AE">
        <w:trPr>
          <w:cantSplit/>
        </w:trPr>
        <w:tc>
          <w:tcPr>
            <w:tcW w:w="2246" w:type="pct"/>
            <w:shd w:val="clear" w:color="auto" w:fill="auto"/>
            <w:noWrap/>
            <w:vAlign w:val="bottom"/>
          </w:tcPr>
          <w:p w14:paraId="2A4E3653" w14:textId="77777777" w:rsidR="00990664" w:rsidRPr="00B5335C" w:rsidRDefault="00990664" w:rsidP="002E75AE">
            <w:pPr>
              <w:pStyle w:val="TableText"/>
              <w:spacing w:before="20"/>
              <w:rPr>
                <w:rFonts w:asciiTheme="minorHAnsi" w:hAnsiTheme="minorHAnsi"/>
                <w:sz w:val="22"/>
                <w:szCs w:val="22"/>
                <w:lang w:eastAsia="ko-KR"/>
              </w:rPr>
            </w:pPr>
            <w:r w:rsidRPr="00B5335C">
              <w:rPr>
                <w:rFonts w:asciiTheme="minorHAnsi" w:hAnsiTheme="minorHAnsi"/>
                <w:sz w:val="22"/>
                <w:szCs w:val="22"/>
                <w:lang w:eastAsia="ko-KR"/>
              </w:rPr>
              <w:t>Disability status</w:t>
            </w:r>
          </w:p>
        </w:tc>
        <w:tc>
          <w:tcPr>
            <w:tcW w:w="1377" w:type="pct"/>
            <w:shd w:val="clear" w:color="auto" w:fill="auto"/>
            <w:noWrap/>
            <w:vAlign w:val="bottom"/>
          </w:tcPr>
          <w:p w14:paraId="1586E705" w14:textId="77777777" w:rsidR="00990664" w:rsidRPr="00B5335C" w:rsidRDefault="00990664" w:rsidP="002E75AE">
            <w:pPr>
              <w:pStyle w:val="TableText"/>
              <w:spacing w:before="20"/>
              <w:ind w:right="824"/>
              <w:jc w:val="right"/>
              <w:rPr>
                <w:rFonts w:asciiTheme="minorHAnsi" w:hAnsiTheme="minorHAnsi"/>
                <w:sz w:val="22"/>
                <w:szCs w:val="22"/>
                <w:lang w:eastAsia="ko-KR"/>
              </w:rPr>
            </w:pPr>
          </w:p>
        </w:tc>
        <w:tc>
          <w:tcPr>
            <w:tcW w:w="1377" w:type="pct"/>
            <w:shd w:val="clear" w:color="auto" w:fill="auto"/>
            <w:noWrap/>
            <w:vAlign w:val="bottom"/>
          </w:tcPr>
          <w:p w14:paraId="73596EA0" w14:textId="77777777" w:rsidR="00990664" w:rsidRPr="00B5335C" w:rsidRDefault="00990664" w:rsidP="002E75AE">
            <w:pPr>
              <w:pStyle w:val="TableText"/>
              <w:spacing w:before="20"/>
              <w:ind w:right="824"/>
              <w:jc w:val="right"/>
              <w:rPr>
                <w:rFonts w:asciiTheme="minorHAnsi" w:hAnsiTheme="minorHAnsi"/>
                <w:sz w:val="22"/>
                <w:szCs w:val="22"/>
                <w:lang w:eastAsia="ko-KR"/>
              </w:rPr>
            </w:pPr>
          </w:p>
        </w:tc>
      </w:tr>
      <w:tr w:rsidR="00990664" w:rsidRPr="00B5335C" w14:paraId="11664E1F" w14:textId="77777777" w:rsidTr="002E75AE">
        <w:trPr>
          <w:cantSplit/>
        </w:trPr>
        <w:tc>
          <w:tcPr>
            <w:tcW w:w="2246" w:type="pct"/>
            <w:shd w:val="clear" w:color="auto" w:fill="auto"/>
            <w:noWrap/>
            <w:vAlign w:val="bottom"/>
          </w:tcPr>
          <w:p w14:paraId="1A8820ED" w14:textId="77777777" w:rsidR="00990664" w:rsidRPr="00B5335C" w:rsidRDefault="00990664" w:rsidP="002E75AE">
            <w:pPr>
              <w:pStyle w:val="TableText"/>
              <w:spacing w:before="20" w:after="20"/>
              <w:ind w:left="259"/>
              <w:rPr>
                <w:rFonts w:asciiTheme="minorHAnsi" w:hAnsiTheme="minorHAnsi"/>
                <w:sz w:val="22"/>
                <w:szCs w:val="22"/>
                <w:lang w:eastAsia="ko-KR"/>
              </w:rPr>
            </w:pPr>
            <w:r w:rsidRPr="00B5335C">
              <w:rPr>
                <w:rFonts w:asciiTheme="minorHAnsi" w:hAnsiTheme="minorHAnsi"/>
                <w:sz w:val="22"/>
                <w:szCs w:val="22"/>
                <w:lang w:eastAsia="ko-KR"/>
              </w:rPr>
              <w:t>Disabled</w:t>
            </w:r>
          </w:p>
        </w:tc>
        <w:tc>
          <w:tcPr>
            <w:tcW w:w="1377" w:type="pct"/>
            <w:shd w:val="clear" w:color="auto" w:fill="auto"/>
            <w:noWrap/>
            <w:vAlign w:val="center"/>
          </w:tcPr>
          <w:p w14:paraId="7363F744"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cs="Arial"/>
                <w:sz w:val="22"/>
                <w:szCs w:val="22"/>
              </w:rPr>
              <w:t xml:space="preserve">180,564 </w:t>
            </w:r>
          </w:p>
        </w:tc>
        <w:tc>
          <w:tcPr>
            <w:tcW w:w="1377" w:type="pct"/>
            <w:shd w:val="clear" w:color="auto" w:fill="auto"/>
            <w:noWrap/>
            <w:vAlign w:val="center"/>
          </w:tcPr>
          <w:p w14:paraId="5D11DD5E" w14:textId="77777777" w:rsidR="00990664" w:rsidRPr="00B5335C" w:rsidRDefault="00990664" w:rsidP="002E75AE">
            <w:pPr>
              <w:pStyle w:val="TableText"/>
              <w:spacing w:before="20" w:after="20"/>
              <w:ind w:right="824"/>
              <w:jc w:val="right"/>
              <w:rPr>
                <w:rFonts w:asciiTheme="minorHAnsi" w:hAnsiTheme="minorHAnsi"/>
                <w:sz w:val="22"/>
                <w:szCs w:val="22"/>
                <w:lang w:eastAsia="ko-KR"/>
              </w:rPr>
            </w:pPr>
            <w:r w:rsidRPr="00B5335C">
              <w:rPr>
                <w:rFonts w:asciiTheme="minorHAnsi" w:hAnsiTheme="minorHAnsi"/>
                <w:sz w:val="22"/>
                <w:szCs w:val="22"/>
              </w:rPr>
              <w:t>67.42</w:t>
            </w:r>
          </w:p>
        </w:tc>
      </w:tr>
      <w:tr w:rsidR="00990664" w:rsidRPr="00B5335C" w14:paraId="1903DE4F" w14:textId="77777777" w:rsidTr="002E75AE">
        <w:trPr>
          <w:cantSplit/>
        </w:trPr>
        <w:tc>
          <w:tcPr>
            <w:tcW w:w="2246" w:type="pct"/>
            <w:shd w:val="clear" w:color="auto" w:fill="auto"/>
            <w:noWrap/>
            <w:vAlign w:val="bottom"/>
          </w:tcPr>
          <w:p w14:paraId="1CCFAF1D" w14:textId="77777777" w:rsidR="00990664" w:rsidRPr="00B5335C" w:rsidRDefault="00990664" w:rsidP="002E75AE">
            <w:pPr>
              <w:pStyle w:val="TableText"/>
              <w:spacing w:before="20" w:after="20"/>
              <w:ind w:left="259"/>
              <w:rPr>
                <w:rFonts w:asciiTheme="minorHAnsi" w:hAnsiTheme="minorHAnsi"/>
                <w:sz w:val="22"/>
                <w:szCs w:val="22"/>
                <w:lang w:eastAsia="ko-KR"/>
              </w:rPr>
            </w:pPr>
            <w:r w:rsidRPr="00B5335C">
              <w:rPr>
                <w:rFonts w:asciiTheme="minorHAnsi" w:hAnsiTheme="minorHAnsi"/>
                <w:sz w:val="22"/>
                <w:szCs w:val="22"/>
                <w:lang w:eastAsia="ko-KR"/>
              </w:rPr>
              <w:t>Not disabled</w:t>
            </w:r>
          </w:p>
        </w:tc>
        <w:tc>
          <w:tcPr>
            <w:tcW w:w="1377" w:type="pct"/>
            <w:shd w:val="clear" w:color="auto" w:fill="auto"/>
            <w:noWrap/>
            <w:vAlign w:val="center"/>
          </w:tcPr>
          <w:p w14:paraId="667DB9AF" w14:textId="77777777" w:rsidR="00990664" w:rsidRPr="00B5335C" w:rsidRDefault="00990664" w:rsidP="002E75AE">
            <w:pPr>
              <w:pStyle w:val="TableText"/>
              <w:spacing w:before="20" w:after="60"/>
              <w:ind w:right="824"/>
              <w:jc w:val="right"/>
              <w:rPr>
                <w:rFonts w:asciiTheme="minorHAnsi" w:hAnsiTheme="minorHAnsi"/>
                <w:sz w:val="22"/>
                <w:szCs w:val="22"/>
                <w:lang w:eastAsia="ko-KR"/>
              </w:rPr>
            </w:pPr>
            <w:r w:rsidRPr="00B5335C">
              <w:rPr>
                <w:rFonts w:asciiTheme="minorHAnsi" w:hAnsiTheme="minorHAnsi" w:cs="Arial"/>
                <w:sz w:val="22"/>
                <w:szCs w:val="22"/>
              </w:rPr>
              <w:t xml:space="preserve">87,267 </w:t>
            </w:r>
          </w:p>
        </w:tc>
        <w:tc>
          <w:tcPr>
            <w:tcW w:w="1377" w:type="pct"/>
            <w:shd w:val="clear" w:color="auto" w:fill="auto"/>
            <w:noWrap/>
            <w:vAlign w:val="center"/>
          </w:tcPr>
          <w:p w14:paraId="004959BA" w14:textId="77777777" w:rsidR="00990664" w:rsidRPr="00B5335C" w:rsidRDefault="00990664" w:rsidP="002E75AE">
            <w:pPr>
              <w:pStyle w:val="TableText"/>
              <w:spacing w:before="20" w:after="60"/>
              <w:ind w:right="824"/>
              <w:jc w:val="right"/>
              <w:rPr>
                <w:rFonts w:asciiTheme="minorHAnsi" w:hAnsiTheme="minorHAnsi"/>
                <w:sz w:val="22"/>
                <w:szCs w:val="22"/>
                <w:lang w:eastAsia="ko-KR"/>
              </w:rPr>
            </w:pPr>
            <w:r w:rsidRPr="00B5335C">
              <w:rPr>
                <w:rFonts w:asciiTheme="minorHAnsi" w:hAnsiTheme="minorHAnsi"/>
                <w:sz w:val="22"/>
                <w:szCs w:val="22"/>
              </w:rPr>
              <w:t>32.58</w:t>
            </w:r>
          </w:p>
        </w:tc>
      </w:tr>
    </w:tbl>
    <w:p w14:paraId="447436D8" w14:textId="77777777" w:rsidR="00990664" w:rsidRPr="00B5335C" w:rsidRDefault="00990664" w:rsidP="00990664">
      <w:pPr>
        <w:pStyle w:val="TableSourceCaption"/>
        <w:spacing w:before="40"/>
        <w:rPr>
          <w:rFonts w:asciiTheme="minorHAnsi" w:hAnsiTheme="minorHAnsi"/>
          <w:sz w:val="22"/>
          <w:szCs w:val="22"/>
        </w:rPr>
      </w:pPr>
      <w:r w:rsidRPr="00B5335C">
        <w:rPr>
          <w:rFonts w:asciiTheme="minorHAnsi" w:hAnsiTheme="minorHAnsi"/>
          <w:sz w:val="22"/>
          <w:szCs w:val="22"/>
        </w:rPr>
        <w:t>Source:</w:t>
      </w:r>
      <w:r w:rsidRPr="00B5335C">
        <w:rPr>
          <w:rFonts w:asciiTheme="minorHAnsi" w:hAnsiTheme="minorHAnsi"/>
          <w:sz w:val="22"/>
          <w:szCs w:val="22"/>
        </w:rPr>
        <w:tab/>
        <w:t xml:space="preserve">Mathematica analysis of 2013–2014 MAX PS, RX, and IP files and Medicare Part B, Part D, and MedPAR files. Disability status is determined by either Medicaid or Medicare enrollment data indicating disability. For all beneficiaries, we used the monthly Maintenance Assistance Status/Basis of Eligibility (MASBOE) variables in Medicaid enrollment data to determine disability in the month of the new antipsychotic prescription. For dual-eligible beneficiaries, we also used the Original Reason for Entitlement in the Medicare data. </w:t>
      </w:r>
    </w:p>
    <w:p w14:paraId="03FEA1AC" w14:textId="77777777" w:rsidR="00990664" w:rsidRDefault="00990664"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4872DDF9" w14:textId="77777777" w:rsidR="0066489F" w:rsidRDefault="0066489F" w:rsidP="00E37E1B">
      <w:pPr>
        <w:autoSpaceDE w:val="0"/>
        <w:autoSpaceDN w:val="0"/>
        <w:adjustRightInd w:val="0"/>
        <w:spacing w:after="0" w:line="240" w:lineRule="auto"/>
        <w:rPr>
          <w:rFonts w:cstheme="minorHAnsi"/>
          <w:bCs/>
        </w:rPr>
      </w:pPr>
    </w:p>
    <w:p w14:paraId="0CABCFCB" w14:textId="20E27C91" w:rsidR="00E37E1B" w:rsidRDefault="00F25B7C" w:rsidP="00E37E1B">
      <w:pPr>
        <w:autoSpaceDE w:val="0"/>
        <w:autoSpaceDN w:val="0"/>
        <w:adjustRightInd w:val="0"/>
        <w:spacing w:after="0" w:line="240" w:lineRule="auto"/>
        <w:rPr>
          <w:rFonts w:cstheme="minorHAnsi"/>
          <w:bCs/>
        </w:rPr>
      </w:pPr>
      <w:r>
        <w:rPr>
          <w:rFonts w:cstheme="minorHAnsi"/>
          <w:bCs/>
        </w:rPr>
        <w:lastRenderedPageBreak/>
        <w:t xml:space="preserve">To analyze the impact of the exclusions on measure performance, we computed the denominator, numerator, and state-level performance for variations on the overall sample: </w:t>
      </w:r>
    </w:p>
    <w:p w14:paraId="1D790381" w14:textId="27D5F2B2" w:rsidR="00F25B7C" w:rsidRDefault="00F25B7C" w:rsidP="000D5EB1">
      <w:pPr>
        <w:pStyle w:val="ListParagraph"/>
        <w:numPr>
          <w:ilvl w:val="0"/>
          <w:numId w:val="33"/>
        </w:numPr>
        <w:autoSpaceDE w:val="0"/>
        <w:autoSpaceDN w:val="0"/>
        <w:adjustRightInd w:val="0"/>
        <w:spacing w:after="0" w:line="240" w:lineRule="auto"/>
        <w:rPr>
          <w:rFonts w:cstheme="minorHAnsi"/>
          <w:bCs/>
        </w:rPr>
      </w:pPr>
      <w:r>
        <w:rPr>
          <w:rFonts w:cstheme="minorHAnsi"/>
          <w:bCs/>
        </w:rPr>
        <w:t xml:space="preserve">Exclusions analysis 1: </w:t>
      </w:r>
      <w:r w:rsidR="00565364">
        <w:rPr>
          <w:rFonts w:cstheme="minorHAnsi"/>
          <w:bCs/>
        </w:rPr>
        <w:t>Removing the exclusion rule for</w:t>
      </w:r>
      <w:r>
        <w:rPr>
          <w:rFonts w:cstheme="minorHAnsi"/>
          <w:bCs/>
        </w:rPr>
        <w:t xml:space="preserve"> </w:t>
      </w:r>
      <w:r w:rsidR="000D5EB1">
        <w:rPr>
          <w:rFonts w:cstheme="minorHAnsi"/>
          <w:bCs/>
        </w:rPr>
        <w:t>beneficiaries</w:t>
      </w:r>
      <w:r>
        <w:rPr>
          <w:rFonts w:cstheme="minorHAnsi"/>
          <w:bCs/>
        </w:rPr>
        <w:t xml:space="preserve"> who died during the four-week follow-up period</w:t>
      </w:r>
    </w:p>
    <w:p w14:paraId="46B697D5" w14:textId="7120D974" w:rsidR="0066489F" w:rsidRDefault="00F25B7C" w:rsidP="00E37E1B">
      <w:pPr>
        <w:pStyle w:val="ListParagraph"/>
        <w:numPr>
          <w:ilvl w:val="0"/>
          <w:numId w:val="33"/>
        </w:numPr>
        <w:autoSpaceDE w:val="0"/>
        <w:autoSpaceDN w:val="0"/>
        <w:adjustRightInd w:val="0"/>
        <w:spacing w:after="0" w:line="240" w:lineRule="auto"/>
        <w:rPr>
          <w:rFonts w:cstheme="minorHAnsi"/>
          <w:bCs/>
        </w:rPr>
      </w:pPr>
      <w:r>
        <w:rPr>
          <w:rFonts w:cstheme="minorHAnsi"/>
          <w:bCs/>
        </w:rPr>
        <w:t xml:space="preserve">Exclusions analysis 2: </w:t>
      </w:r>
      <w:r w:rsidR="00565364">
        <w:rPr>
          <w:rFonts w:cstheme="minorHAnsi"/>
          <w:bCs/>
        </w:rPr>
        <w:t>Removing the exclusion rule for</w:t>
      </w:r>
      <w:r>
        <w:rPr>
          <w:rFonts w:cstheme="minorHAnsi"/>
          <w:bCs/>
        </w:rPr>
        <w:t xml:space="preserve"> beneficiaries who had an inpatient hospital stay during the four-week follow-up period</w:t>
      </w:r>
    </w:p>
    <w:p w14:paraId="58F5AF2B" w14:textId="3DEE8DF1" w:rsidR="00565364" w:rsidRDefault="00565364" w:rsidP="00E37E1B">
      <w:pPr>
        <w:pStyle w:val="ListParagraph"/>
        <w:numPr>
          <w:ilvl w:val="0"/>
          <w:numId w:val="33"/>
        </w:numPr>
        <w:autoSpaceDE w:val="0"/>
        <w:autoSpaceDN w:val="0"/>
        <w:adjustRightInd w:val="0"/>
        <w:spacing w:after="0" w:line="240" w:lineRule="auto"/>
        <w:rPr>
          <w:rFonts w:cstheme="minorHAnsi"/>
          <w:bCs/>
        </w:rPr>
      </w:pPr>
      <w:r>
        <w:rPr>
          <w:rFonts w:cstheme="minorHAnsi"/>
          <w:bCs/>
        </w:rPr>
        <w:t>Exclusions analysis 3: Removing both exclusion rules</w:t>
      </w:r>
    </w:p>
    <w:p w14:paraId="0F2C9F79" w14:textId="77777777" w:rsidR="00565364" w:rsidRPr="00565364" w:rsidRDefault="00565364" w:rsidP="00565364">
      <w:pPr>
        <w:pStyle w:val="ListParagraph"/>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4D7D0CC9" w14:textId="77777777" w:rsidR="0066489F" w:rsidRDefault="0066489F" w:rsidP="00E37E1B">
      <w:pPr>
        <w:autoSpaceDE w:val="0"/>
        <w:autoSpaceDN w:val="0"/>
        <w:adjustRightInd w:val="0"/>
        <w:spacing w:after="0" w:line="240" w:lineRule="auto"/>
        <w:rPr>
          <w:rFonts w:cstheme="minorHAnsi"/>
          <w:bCs/>
        </w:rPr>
      </w:pPr>
    </w:p>
    <w:p w14:paraId="51605C5A" w14:textId="2D97BB8B" w:rsidR="0066489F" w:rsidRDefault="0066489F" w:rsidP="00E37E1B">
      <w:pPr>
        <w:autoSpaceDE w:val="0"/>
        <w:autoSpaceDN w:val="0"/>
        <w:adjustRightInd w:val="0"/>
        <w:spacing w:after="0" w:line="240" w:lineRule="auto"/>
        <w:rPr>
          <w:rFonts w:cstheme="minorHAnsi"/>
          <w:bCs/>
        </w:rPr>
      </w:pPr>
      <w:r w:rsidRPr="0066489F">
        <w:rPr>
          <w:rFonts w:cstheme="minorHAnsi"/>
          <w:bCs/>
        </w:rPr>
        <w:t xml:space="preserve">As described in section 1.6, we collected information on the following variables using data extracted from Medicaid Analytic eXtract (MAX) 2013 and 2014 files: Medicaid eligibility category, age, </w:t>
      </w:r>
      <w:r w:rsidR="00FC284F">
        <w:rPr>
          <w:rFonts w:cstheme="minorHAnsi"/>
          <w:bCs/>
        </w:rPr>
        <w:t>sex</w:t>
      </w:r>
      <w:r w:rsidRPr="0066489F">
        <w:rPr>
          <w:rFonts w:cstheme="minorHAnsi"/>
          <w:bCs/>
        </w:rPr>
        <w:t>, and race/ethnicity. This measure is based on a process that should be carried out for all beneficiaries (except those excluded), so no adjustment for patient mix is necessary. We did collect information about these variables and assessed disparities in performance rate for each group. Those results are described in section 2b5.</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6D07D158"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8A258B">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1003DD37" w14:textId="2ACC0F3C" w:rsidR="008A258B" w:rsidRPr="006F67A3" w:rsidRDefault="008A258B" w:rsidP="008A258B">
      <w:pPr>
        <w:spacing w:before="240" w:after="240" w:line="240" w:lineRule="auto"/>
        <w:rPr>
          <w:rFonts w:ascii="Calibri" w:hAnsi="Calibri"/>
        </w:rPr>
      </w:pPr>
      <w:r w:rsidRPr="00981DA3">
        <w:rPr>
          <w:rFonts w:ascii="Calibri" w:hAnsi="Calibri"/>
          <w:b/>
        </w:rPr>
        <w:t>Signal-to-noise</w:t>
      </w:r>
      <w:r>
        <w:rPr>
          <w:rFonts w:ascii="Calibri" w:hAnsi="Calibri"/>
          <w:b/>
        </w:rPr>
        <w:t xml:space="preserve"> reliability</w:t>
      </w:r>
      <w:r w:rsidRPr="00981DA3">
        <w:rPr>
          <w:rFonts w:ascii="Calibri" w:hAnsi="Calibri"/>
          <w:b/>
        </w:rPr>
        <w:t>.</w:t>
      </w:r>
      <w:r>
        <w:rPr>
          <w:rFonts w:ascii="Calibri" w:hAnsi="Calibri"/>
        </w:rPr>
        <w:t xml:space="preserve"> </w:t>
      </w:r>
      <w:r w:rsidRPr="006F67A3">
        <w:rPr>
          <w:rFonts w:ascii="Calibri" w:hAnsi="Calibri"/>
        </w:rPr>
        <w:t xml:space="preserve">The signal-to-noise ratio (SNR) statistic, </w:t>
      </w:r>
      <w:r w:rsidRPr="006F67A3">
        <w:rPr>
          <w:rFonts w:ascii="Calibri" w:hAnsi="Calibri"/>
          <w:i/>
          <w:iCs/>
        </w:rPr>
        <w:t xml:space="preserve">R </w:t>
      </w:r>
      <w:r w:rsidRPr="006F67A3">
        <w:rPr>
          <w:rFonts w:ascii="Calibri" w:hAnsi="Calibri"/>
        </w:rPr>
        <w:t>(ranging from 0 to 1)</w:t>
      </w:r>
      <w:r w:rsidRPr="006F67A3">
        <w:rPr>
          <w:rFonts w:ascii="Calibri" w:hAnsi="Calibri"/>
          <w:i/>
        </w:rPr>
        <w:t xml:space="preserve">, </w:t>
      </w:r>
      <w:r w:rsidRPr="006F67A3">
        <w:rPr>
          <w:rFonts w:ascii="Calibri" w:hAnsi="Calibri"/>
        </w:rPr>
        <w:t>summarizes the proportion of the variation between</w:t>
      </w:r>
      <w:r w:rsidR="00A231C4">
        <w:rPr>
          <w:rFonts w:ascii="Calibri" w:hAnsi="Calibri"/>
        </w:rPr>
        <w:t>-state</w:t>
      </w:r>
      <w:r w:rsidR="008252EE">
        <w:rPr>
          <w:rFonts w:ascii="Calibri" w:hAnsi="Calibri"/>
        </w:rPr>
        <w:t xml:space="preserve"> </w:t>
      </w:r>
      <w:r w:rsidRPr="006F67A3">
        <w:rPr>
          <w:rFonts w:ascii="Calibri" w:hAnsi="Calibri"/>
        </w:rPr>
        <w:t>scores that is a result of real differences in the underlying characteristics of a</w:t>
      </w:r>
      <w:r w:rsidR="00A231C4">
        <w:rPr>
          <w:rFonts w:ascii="Calibri" w:hAnsi="Calibri"/>
        </w:rPr>
        <w:t xml:space="preserve"> state</w:t>
      </w:r>
      <w:r w:rsidRPr="006F67A3">
        <w:rPr>
          <w:rFonts w:ascii="Calibri" w:hAnsi="Calibri"/>
        </w:rPr>
        <w:t xml:space="preserve"> (such as differences in population demographic characteristics or quality of care provided) as opposed to background-level or random variation (such as measurement or sampling error). If </w:t>
      </w:r>
      <w:r w:rsidRPr="006F67A3">
        <w:rPr>
          <w:rFonts w:ascii="Calibri" w:hAnsi="Calibri"/>
          <w:i/>
          <w:iCs/>
        </w:rPr>
        <w:t>R</w:t>
      </w:r>
      <w:r w:rsidRPr="006F67A3">
        <w:rPr>
          <w:rFonts w:ascii="Calibri" w:hAnsi="Calibri"/>
        </w:rPr>
        <w:t xml:space="preserve">=0, there is no variation in the measure across entities, and all observed variation is due to sampling variation. In this case, the measure would not be useful for distinguishing between entities with respect to health care quality. Conversely, if </w:t>
      </w:r>
      <w:r w:rsidRPr="006F67A3">
        <w:rPr>
          <w:rFonts w:ascii="Calibri" w:hAnsi="Calibri"/>
          <w:i/>
          <w:iCs/>
        </w:rPr>
        <w:t>R</w:t>
      </w:r>
      <w:r w:rsidRPr="006F67A3">
        <w:rPr>
          <w:rFonts w:ascii="Calibri" w:hAnsi="Calibri"/>
        </w:rPr>
        <w:t xml:space="preserve">=1, all </w:t>
      </w:r>
      <w:r w:rsidR="00A231C4">
        <w:rPr>
          <w:rFonts w:ascii="Calibri" w:hAnsi="Calibri"/>
        </w:rPr>
        <w:t>state</w:t>
      </w:r>
      <w:r w:rsidRPr="006F67A3">
        <w:rPr>
          <w:rFonts w:ascii="Calibri" w:hAnsi="Calibri"/>
        </w:rPr>
        <w:t xml:space="preserve"> scores are free of sampling error, and all variation represents real differences between entities in the measure result. </w:t>
      </w:r>
    </w:p>
    <w:p w14:paraId="7F4A5042" w14:textId="2BC3E232" w:rsidR="008A258B" w:rsidRPr="006F67A3" w:rsidRDefault="008A258B" w:rsidP="008A258B">
      <w:pPr>
        <w:spacing w:before="240" w:after="240" w:line="240" w:lineRule="auto"/>
        <w:rPr>
          <w:rFonts w:ascii="Calibri" w:hAnsi="Calibri"/>
        </w:rPr>
      </w:pPr>
      <w:r w:rsidRPr="006F67A3">
        <w:rPr>
          <w:rFonts w:ascii="Calibri" w:hAnsi="Calibri"/>
        </w:rPr>
        <w:t xml:space="preserve">We estimated SNR reliability for the PMH-1 measure by using a beta-binomial model, which is suitable for binary pass/fail rate measures (Adams 2009). For PMH-1, the pass/fail designation is defined as the presence or absence of an eligible follow-up visit within a specified time frame after the prescription was filled. The beta-binomial model assumes that the </w:t>
      </w:r>
      <w:r w:rsidR="00A231C4">
        <w:rPr>
          <w:rFonts w:ascii="Calibri" w:hAnsi="Calibri"/>
        </w:rPr>
        <w:t>state</w:t>
      </w:r>
      <w:r w:rsidRPr="006F67A3">
        <w:rPr>
          <w:rFonts w:ascii="Calibri" w:hAnsi="Calibri"/>
        </w:rPr>
        <w:t xml:space="preserve"> SNR score is a binomial random variable </w:t>
      </w:r>
      <w:r w:rsidRPr="006F67A3">
        <w:rPr>
          <w:rFonts w:ascii="Calibri" w:hAnsi="Calibri"/>
        </w:rPr>
        <w:lastRenderedPageBreak/>
        <w:t xml:space="preserve">conditional on the </w:t>
      </w:r>
      <w:r w:rsidR="00A231C4">
        <w:rPr>
          <w:rFonts w:ascii="Calibri" w:hAnsi="Calibri"/>
        </w:rPr>
        <w:t>state</w:t>
      </w:r>
      <w:r w:rsidRPr="006F67A3">
        <w:rPr>
          <w:rFonts w:ascii="Calibri" w:hAnsi="Calibri"/>
        </w:rPr>
        <w:t>’s true value, which comes from the beta distribution (ranging from 0 to 1). We calculated SNR reliability in three steps (Adams 2009; Adams 2014; NQF 2016).</w:t>
      </w:r>
    </w:p>
    <w:p w14:paraId="60F5E68A" w14:textId="77777777" w:rsidR="008A258B" w:rsidRPr="006F67A3" w:rsidRDefault="008A258B" w:rsidP="008A258B">
      <w:pPr>
        <w:spacing w:before="240" w:after="240" w:line="240" w:lineRule="auto"/>
        <w:rPr>
          <w:rFonts w:ascii="Calibri" w:hAnsi="Calibri"/>
        </w:rPr>
      </w:pPr>
      <w:r w:rsidRPr="006F67A3">
        <w:rPr>
          <w:rFonts w:ascii="Calibri" w:hAnsi="Calibri"/>
        </w:rPr>
        <w:t>Firs</w:t>
      </w:r>
      <w:r>
        <w:rPr>
          <w:rFonts w:ascii="Calibri" w:hAnsi="Calibri"/>
        </w:rPr>
        <w:t>t, we calculated state-s</w:t>
      </w:r>
      <w:r w:rsidRPr="006F67A3">
        <w:rPr>
          <w:rFonts w:ascii="Calibri" w:hAnsi="Calibri"/>
        </w:rPr>
        <w:t xml:space="preserve">pecific PMH-1 variance (“noise”) as a function of the measure “passing rate” at the state level, </w:t>
      </w:r>
      <m:oMath>
        <m:acc>
          <m:accPr>
            <m:ctrlPr>
              <w:rPr>
                <w:rFonts w:ascii="Cambria Math" w:hAnsi="Cambria Math"/>
                <w:i/>
              </w:rPr>
            </m:ctrlPr>
          </m:accPr>
          <m:e>
            <m:r>
              <w:rPr>
                <w:rFonts w:ascii="Cambria Math" w:hAnsi="Cambria Math"/>
              </w:rPr>
              <m:t>p</m:t>
            </m:r>
          </m:e>
        </m:acc>
        <m:r>
          <w:rPr>
            <w:rFonts w:ascii="Cambria Math" w:hAnsi="Cambria Math"/>
          </w:rPr>
          <m:t xml:space="preserve"> </m:t>
        </m:r>
      </m:oMath>
      <w:r w:rsidRPr="006F67A3">
        <w:rPr>
          <w:rFonts w:ascii="Calibri" w:hAnsi="Calibri"/>
        </w:rPr>
        <w:t xml:space="preserve">(passed/eligible) and the sample size, </w:t>
      </w:r>
      <w:r w:rsidRPr="006F67A3">
        <w:rPr>
          <w:rFonts w:ascii="Calibri" w:hAnsi="Calibri"/>
          <w:i/>
        </w:rPr>
        <w:t>n</w:t>
      </w:r>
      <w:r w:rsidRPr="006F67A3">
        <w:rPr>
          <w:rFonts w:ascii="Calibri" w:hAnsi="Calibri"/>
        </w:rPr>
        <w:t>:</w:t>
      </w:r>
    </w:p>
    <w:p w14:paraId="549A31FE" w14:textId="77777777" w:rsidR="008A258B" w:rsidRPr="006F67A3" w:rsidRDefault="004E38CF" w:rsidP="008A258B">
      <w:pPr>
        <w:spacing w:before="240" w:after="240" w:line="240" w:lineRule="auto"/>
        <w:ind w:left="720"/>
        <w:rPr>
          <w:rFonts w:ascii="Calibri" w:hAnsi="Calibri"/>
          <w:iCs/>
        </w:rPr>
      </w:pPr>
      <m:oMathPara>
        <m:oMath>
          <m:sSubSup>
            <m:sSubSupPr>
              <m:ctrlPr>
                <w:rPr>
                  <w:rFonts w:ascii="Cambria Math" w:hAnsi="Cambria Math"/>
                  <w:i/>
                </w:rPr>
              </m:ctrlPr>
            </m:sSubSupPr>
            <m:e>
              <m:r>
                <w:rPr>
                  <w:rFonts w:ascii="Cambria Math" w:hAnsi="Cambria Math"/>
                </w:rPr>
                <m:t>σ</m:t>
              </m:r>
            </m:e>
            <m:sub>
              <m:r>
                <w:rPr>
                  <w:rFonts w:ascii="Cambria Math" w:hAnsi="Cambria Math"/>
                </w:rPr>
                <m:t>within</m:t>
              </m:r>
            </m:sub>
            <m:sup>
              <m:r>
                <w:rPr>
                  <w:rFonts w:ascii="Cambria Math" w:hAnsi="Cambria Math"/>
                </w:rPr>
                <m:t>2</m:t>
              </m:r>
            </m:sup>
          </m:sSubSup>
          <m:r>
            <w:rPr>
              <w:rFonts w:ascii="Cambria Math" w:hAnsi="Cambria Math"/>
            </w:rPr>
            <m:t>=</m:t>
          </m:r>
          <m:f>
            <m:fPr>
              <m:ctrlPr>
                <w:rPr>
                  <w:rFonts w:ascii="Cambria Math" w:hAnsi="Cambria Math"/>
                  <w:i/>
                </w:rPr>
              </m:ctrlPr>
            </m:fPr>
            <m:num>
              <m:acc>
                <m:accPr>
                  <m:ctrlPr>
                    <w:rPr>
                      <w:rFonts w:ascii="Cambria Math" w:hAnsi="Cambria Math"/>
                      <w:i/>
                    </w:rPr>
                  </m:ctrlPr>
                </m:accPr>
                <m:e>
                  <m:r>
                    <w:rPr>
                      <w:rFonts w:ascii="Cambria Math" w:hAnsi="Cambria Math"/>
                    </w:rPr>
                    <m:t>p</m:t>
                  </m:r>
                </m:e>
              </m:acc>
              <m:r>
                <w:rPr>
                  <w:rFonts w:ascii="Cambria Math" w:hAnsi="Cambria Math"/>
                </w:rPr>
                <m:t>(1-</m:t>
              </m:r>
              <m:acc>
                <m:accPr>
                  <m:ctrlPr>
                    <w:rPr>
                      <w:rFonts w:ascii="Cambria Math" w:hAnsi="Cambria Math"/>
                      <w:i/>
                    </w:rPr>
                  </m:ctrlPr>
                </m:accPr>
                <m:e>
                  <m:r>
                    <w:rPr>
                      <w:rFonts w:ascii="Cambria Math" w:hAnsi="Cambria Math"/>
                    </w:rPr>
                    <m:t>p</m:t>
                  </m:r>
                </m:e>
              </m:acc>
              <m:r>
                <w:rPr>
                  <w:rFonts w:ascii="Cambria Math" w:hAnsi="Cambria Math"/>
                </w:rPr>
                <m:t>)</m:t>
              </m:r>
            </m:num>
            <m:den>
              <m:r>
                <w:rPr>
                  <w:rFonts w:ascii="Cambria Math" w:hAnsi="Cambria Math"/>
                </w:rPr>
                <m:t>n</m:t>
              </m:r>
            </m:den>
          </m:f>
        </m:oMath>
      </m:oMathPara>
    </w:p>
    <w:p w14:paraId="3A7CD2C3" w14:textId="77777777" w:rsidR="008A258B" w:rsidRPr="006F67A3" w:rsidRDefault="008A258B" w:rsidP="008A258B">
      <w:pPr>
        <w:spacing w:before="240" w:after="240" w:line="240" w:lineRule="auto"/>
        <w:rPr>
          <w:rFonts w:ascii="Calibri" w:hAnsi="Calibri"/>
        </w:rPr>
      </w:pPr>
      <w:r w:rsidRPr="006F67A3">
        <w:rPr>
          <w:rFonts w:ascii="Calibri" w:hAnsi="Calibri"/>
        </w:rPr>
        <w:t>Second, we used version 2.2 of the BETABIN SAS macro written by Wakeling (no date) to fit the beta-binomial model to the PMH-1 dataset. The macro produced the estimated average pass rate across all providers as well as the Alpha (</w:t>
      </w:r>
      <m:oMath>
        <m:r>
          <w:rPr>
            <w:rFonts w:ascii="Cambria Math" w:hAnsi="Cambria Math"/>
          </w:rPr>
          <m:t>α</m:t>
        </m:r>
      </m:oMath>
      <w:r w:rsidRPr="006F67A3">
        <w:rPr>
          <w:rFonts w:ascii="Calibri" w:hAnsi="Calibri"/>
        </w:rPr>
        <w:t>) and Beta (</w:t>
      </w:r>
      <m:oMath>
        <m:r>
          <w:rPr>
            <w:rFonts w:ascii="Cambria Math" w:hAnsi="Cambria Math"/>
          </w:rPr>
          <m:t>β</m:t>
        </m:r>
      </m:oMath>
      <w:r w:rsidRPr="006F67A3">
        <w:rPr>
          <w:rFonts w:ascii="Calibri" w:hAnsi="Calibri"/>
        </w:rPr>
        <w:t>) parameters that describe the shape of the fitted beta-binomial distribution. We calculated</w:t>
      </w:r>
      <w:r>
        <w:rPr>
          <w:rFonts w:ascii="Calibri" w:hAnsi="Calibri"/>
        </w:rPr>
        <w:t xml:space="preserve"> the “signal” (between-state </w:t>
      </w:r>
      <w:r w:rsidRPr="006F67A3">
        <w:rPr>
          <w:rFonts w:ascii="Calibri" w:hAnsi="Calibri"/>
        </w:rPr>
        <w:t>variation of the PMH-1 measure) by using these parameters as follows:</w:t>
      </w:r>
    </w:p>
    <w:p w14:paraId="61AE557C" w14:textId="77777777" w:rsidR="008A258B" w:rsidRPr="006F67A3" w:rsidRDefault="004E38CF" w:rsidP="008A258B">
      <w:pPr>
        <w:spacing w:before="240" w:after="240" w:line="240" w:lineRule="auto"/>
        <w:ind w:left="720"/>
        <w:rPr>
          <w:rFonts w:ascii="Calibri" w:hAnsi="Calibri"/>
        </w:rPr>
      </w:pPr>
      <m:oMathPara>
        <m:oMath>
          <m:sSubSup>
            <m:sSubSupPr>
              <m:ctrlPr>
                <w:rPr>
                  <w:rFonts w:ascii="Cambria Math" w:hAnsi="Cambria Math"/>
                  <w:i/>
                </w:rPr>
              </m:ctrlPr>
            </m:sSubSupPr>
            <m:e>
              <m:r>
                <w:rPr>
                  <w:rFonts w:ascii="Cambria Math" w:hAnsi="Cambria Math"/>
                </w:rPr>
                <m:t>σ</m:t>
              </m:r>
            </m:e>
            <m:sub>
              <m:r>
                <w:rPr>
                  <w:rFonts w:ascii="Cambria Math" w:hAnsi="Cambria Math"/>
                </w:rPr>
                <m:t xml:space="preserve">between </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αβ</m:t>
              </m:r>
            </m:num>
            <m:den>
              <m:sSup>
                <m:sSupPr>
                  <m:ctrlPr>
                    <w:rPr>
                      <w:rFonts w:ascii="Cambria Math" w:hAnsi="Cambria Math"/>
                      <w:i/>
                    </w:rPr>
                  </m:ctrlPr>
                </m:sSupPr>
                <m:e>
                  <m:d>
                    <m:dPr>
                      <m:ctrlPr>
                        <w:rPr>
                          <w:rFonts w:ascii="Cambria Math" w:hAnsi="Cambria Math"/>
                          <w:i/>
                        </w:rPr>
                      </m:ctrlPr>
                    </m:dPr>
                    <m:e>
                      <m:r>
                        <w:rPr>
                          <w:rFonts w:ascii="Cambria Math" w:hAnsi="Cambria Math"/>
                        </w:rPr>
                        <m:t>α+β+1</m:t>
                      </m:r>
                    </m:e>
                  </m:d>
                  <m:d>
                    <m:dPr>
                      <m:ctrlPr>
                        <w:rPr>
                          <w:rFonts w:ascii="Cambria Math" w:hAnsi="Cambria Math"/>
                          <w:i/>
                        </w:rPr>
                      </m:ctrlPr>
                    </m:dPr>
                    <m:e>
                      <m:r>
                        <w:rPr>
                          <w:rFonts w:ascii="Cambria Math" w:hAnsi="Cambria Math"/>
                        </w:rPr>
                        <m:t>α+β</m:t>
                      </m:r>
                    </m:e>
                  </m:d>
                </m:e>
                <m:sup>
                  <m:r>
                    <w:rPr>
                      <w:rFonts w:ascii="Cambria Math" w:hAnsi="Cambria Math"/>
                    </w:rPr>
                    <m:t>2</m:t>
                  </m:r>
                </m:sup>
              </m:sSup>
            </m:den>
          </m:f>
        </m:oMath>
      </m:oMathPara>
    </w:p>
    <w:p w14:paraId="78125D4C" w14:textId="77777777" w:rsidR="008A258B" w:rsidRPr="006F67A3" w:rsidRDefault="008A258B" w:rsidP="008A258B">
      <w:pPr>
        <w:spacing w:before="240" w:after="240" w:line="240" w:lineRule="auto"/>
        <w:rPr>
          <w:rFonts w:ascii="Calibri" w:hAnsi="Calibri"/>
        </w:rPr>
      </w:pPr>
      <w:r w:rsidRPr="006F67A3">
        <w:rPr>
          <w:rFonts w:ascii="Calibri" w:hAnsi="Calibri"/>
        </w:rPr>
        <w:t>Third, we calculated the SNR reliability as th</w:t>
      </w:r>
      <w:r>
        <w:rPr>
          <w:rFonts w:ascii="Calibri" w:hAnsi="Calibri"/>
        </w:rPr>
        <w:t>e ratio of the between-state</w:t>
      </w:r>
      <w:r w:rsidRPr="006F67A3">
        <w:rPr>
          <w:rFonts w:ascii="Calibri" w:hAnsi="Calibri"/>
        </w:rPr>
        <w:t xml:space="preserve"> variance and the total variance (i.e., t</w:t>
      </w:r>
      <w:r>
        <w:rPr>
          <w:rFonts w:ascii="Calibri" w:hAnsi="Calibri"/>
        </w:rPr>
        <w:t>he sum of the between-state and within-state</w:t>
      </w:r>
      <w:r w:rsidRPr="006F67A3">
        <w:rPr>
          <w:rFonts w:ascii="Calibri" w:hAnsi="Calibri"/>
        </w:rPr>
        <w:t xml:space="preserve"> variances) of the PMH-1 measure rate:</w:t>
      </w:r>
    </w:p>
    <w:p w14:paraId="739211FC" w14:textId="77777777" w:rsidR="008A258B" w:rsidRPr="006F67A3" w:rsidRDefault="008A258B" w:rsidP="008A258B">
      <w:pPr>
        <w:spacing w:before="240" w:after="240" w:line="240" w:lineRule="auto"/>
        <w:ind w:left="720"/>
        <w:rPr>
          <w:rFonts w:ascii="Calibri" w:hAnsi="Calibri"/>
          <w:iCs/>
        </w:rPr>
      </w:pPr>
      <m:oMathPara>
        <m:oMath>
          <m:r>
            <w:rPr>
              <w:rFonts w:ascii="Cambria Math" w:hAnsi="Cambria Math"/>
            </w:rPr>
            <m:t>SNR=</m:t>
          </m:r>
          <m:f>
            <m:fPr>
              <m:ctrlPr>
                <w:rPr>
                  <w:rFonts w:ascii="Cambria Math" w:hAnsi="Cambria Math"/>
                  <w:i/>
                  <w:iCs/>
                </w:rPr>
              </m:ctrlPr>
            </m:fPr>
            <m:num>
              <m:sSubSup>
                <m:sSubSupPr>
                  <m:ctrlPr>
                    <w:rPr>
                      <w:rFonts w:ascii="Cambria Math" w:hAnsi="Cambria Math"/>
                      <w:i/>
                    </w:rPr>
                  </m:ctrlPr>
                </m:sSubSupPr>
                <m:e>
                  <m:r>
                    <w:rPr>
                      <w:rFonts w:ascii="Cambria Math" w:hAnsi="Cambria Math"/>
                    </w:rPr>
                    <m:t>σ</m:t>
                  </m:r>
                </m:e>
                <m:sub>
                  <m:r>
                    <w:rPr>
                      <w:rFonts w:ascii="Cambria Math" w:hAnsi="Cambria Math"/>
                    </w:rPr>
                    <m:t>between</m:t>
                  </m:r>
                </m:sub>
                <m:sup>
                  <m:r>
                    <w:rPr>
                      <w:rFonts w:ascii="Cambria Math" w:hAnsi="Cambria Math"/>
                    </w:rPr>
                    <m:t>2</m:t>
                  </m:r>
                </m:sup>
              </m:sSubSup>
            </m:num>
            <m:den>
              <m:sSubSup>
                <m:sSubSupPr>
                  <m:ctrlPr>
                    <w:rPr>
                      <w:rFonts w:ascii="Cambria Math" w:hAnsi="Cambria Math"/>
                      <w:i/>
                    </w:rPr>
                  </m:ctrlPr>
                </m:sSubSupPr>
                <m:e>
                  <m:r>
                    <w:rPr>
                      <w:rFonts w:ascii="Cambria Math" w:hAnsi="Cambria Math"/>
                    </w:rPr>
                    <m:t>σ</m:t>
                  </m:r>
                </m:e>
                <m:sub>
                  <m:r>
                    <w:rPr>
                      <w:rFonts w:ascii="Cambria Math" w:hAnsi="Cambria Math"/>
                    </w:rPr>
                    <m:t>between</m:t>
                  </m:r>
                </m:sub>
                <m:sup>
                  <m:r>
                    <w:rPr>
                      <w:rFonts w:ascii="Cambria Math" w:hAnsi="Cambria Math"/>
                    </w:rPr>
                    <m:t>2</m:t>
                  </m:r>
                </m:sup>
              </m:sSubSup>
              <m:r>
                <w:rPr>
                  <w:rFonts w:ascii="Cambria Math" w:hAnsi="Cambria Math"/>
                </w:rPr>
                <m:t>+</m:t>
              </m:r>
              <m:sSubSup>
                <m:sSubSupPr>
                  <m:ctrlPr>
                    <w:rPr>
                      <w:rFonts w:ascii="Cambria Math" w:hAnsi="Cambria Math"/>
                      <w:i/>
                      <w:iCs/>
                    </w:rPr>
                  </m:ctrlPr>
                </m:sSubSupPr>
                <m:e>
                  <m:r>
                    <w:rPr>
                      <w:rFonts w:ascii="Cambria Math" w:hAnsi="Cambria Math"/>
                    </w:rPr>
                    <m:t>σ</m:t>
                  </m:r>
                </m:e>
                <m:sub>
                  <m:r>
                    <w:rPr>
                      <w:rFonts w:ascii="Cambria Math" w:hAnsi="Cambria Math"/>
                    </w:rPr>
                    <m:t>within</m:t>
                  </m:r>
                </m:sub>
                <m:sup>
                  <m:r>
                    <w:rPr>
                      <w:rFonts w:ascii="Cambria Math" w:hAnsi="Cambria Math"/>
                    </w:rPr>
                    <m:t>2</m:t>
                  </m:r>
                </m:sup>
              </m:sSubSup>
            </m:den>
          </m:f>
        </m:oMath>
      </m:oMathPara>
    </w:p>
    <w:p w14:paraId="7456FACC" w14:textId="77777777" w:rsidR="008A258B"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3173CC8E" w14:textId="2CC6DCE4" w:rsidR="008A258B" w:rsidRDefault="008A258B" w:rsidP="00E16FAB">
      <w:pPr>
        <w:spacing w:before="240" w:after="240" w:line="240" w:lineRule="auto"/>
        <w:rPr>
          <w:rFonts w:ascii="Calibri" w:hAnsi="Calibri"/>
        </w:rPr>
      </w:pPr>
      <w:r w:rsidRPr="00981DA3">
        <w:rPr>
          <w:rFonts w:ascii="Calibri" w:hAnsi="Calibri"/>
          <w:b/>
        </w:rPr>
        <w:t>SNR analysis.</w:t>
      </w:r>
      <w:r w:rsidRPr="00981DA3">
        <w:rPr>
          <w:rFonts w:ascii="Calibri" w:hAnsi="Calibri"/>
        </w:rPr>
        <w:t xml:space="preserve"> The SNR statistic for PMH-1 was computed separately for each of the 15 states</w:t>
      </w:r>
      <w:r w:rsidR="0059366E">
        <w:rPr>
          <w:rFonts w:ascii="Calibri" w:hAnsi="Calibri"/>
        </w:rPr>
        <w:t xml:space="preserve"> in the sample (Table 3</w:t>
      </w:r>
      <w:r w:rsidRPr="00981DA3">
        <w:rPr>
          <w:rFonts w:ascii="Calibri" w:hAnsi="Calibri"/>
        </w:rPr>
        <w:t>).  PMH-1 was highly reliable in distinguishing performance between states; the average SNR value was 0.98, and it ranged f</w:t>
      </w:r>
      <w:r>
        <w:rPr>
          <w:rFonts w:ascii="Calibri" w:hAnsi="Calibri"/>
        </w:rPr>
        <w:t>rom 0.88 to 0.99 across states</w:t>
      </w:r>
      <w:r w:rsidRPr="00981DA3">
        <w:rPr>
          <w:rFonts w:ascii="Calibri" w:hAnsi="Calibri"/>
        </w:rPr>
        <w:t xml:space="preserve">. </w:t>
      </w:r>
      <w:r>
        <w:rPr>
          <w:rFonts w:ascii="Calibri" w:hAnsi="Calibri"/>
        </w:rPr>
        <w:t>It is</w:t>
      </w:r>
      <w:r w:rsidRPr="00981DA3">
        <w:rPr>
          <w:rFonts w:ascii="Calibri" w:hAnsi="Calibri"/>
        </w:rPr>
        <w:t xml:space="preserve"> important to note that although high reliability is not indicative of high quality health care, it does indicate that the measure may be used to distinguish between </w:t>
      </w:r>
      <w:r w:rsidR="00A231C4">
        <w:rPr>
          <w:rFonts w:ascii="Calibri" w:hAnsi="Calibri"/>
        </w:rPr>
        <w:t>states</w:t>
      </w:r>
      <w:r w:rsidRPr="00981DA3">
        <w:rPr>
          <w:rFonts w:ascii="Calibri" w:hAnsi="Calibri"/>
        </w:rPr>
        <w:t xml:space="preserve"> with respect to health care quality.</w:t>
      </w:r>
    </w:p>
    <w:p w14:paraId="427B3602" w14:textId="05EC66F8" w:rsidR="008A258B" w:rsidRDefault="008A258B" w:rsidP="008A258B">
      <w:pPr>
        <w:pStyle w:val="MarkforTableTitle"/>
        <w:rPr>
          <w:rFonts w:eastAsia="Calibri"/>
        </w:rPr>
      </w:pPr>
      <w:bookmarkStart w:id="14" w:name="_Toc468201610"/>
      <w:bookmarkStart w:id="15" w:name="_Toc489148610"/>
      <w:r w:rsidRPr="007E2EC1">
        <w:rPr>
          <w:rFonts w:eastAsia="Calibri"/>
        </w:rPr>
        <w:t xml:space="preserve">Table </w:t>
      </w:r>
      <w:r w:rsidR="0059366E">
        <w:rPr>
          <w:rFonts w:eastAsia="Calibri"/>
        </w:rPr>
        <w:t>3</w:t>
      </w:r>
      <w:r w:rsidRPr="007E2EC1">
        <w:rPr>
          <w:rFonts w:eastAsia="Calibri"/>
        </w:rPr>
        <w:t>. Signal-to-noise reliability for the PMH-1 measure</w:t>
      </w:r>
      <w:bookmarkEnd w:id="14"/>
      <w:bookmarkEnd w:id="15"/>
      <w:r w:rsidR="00B34841">
        <w:rPr>
          <w:rFonts w:eastAsia="Calibri"/>
        </w:rPr>
        <w:t xml:space="preserve"> (N = 15)</w:t>
      </w:r>
    </w:p>
    <w:tbl>
      <w:tblPr>
        <w:tblW w:w="5000" w:type="pct"/>
        <w:tblBorders>
          <w:bottom w:val="single" w:sz="4" w:space="0" w:color="auto"/>
        </w:tblBorders>
        <w:tblLook w:val="04A0" w:firstRow="1" w:lastRow="0" w:firstColumn="1" w:lastColumn="0" w:noHBand="0" w:noVBand="1"/>
      </w:tblPr>
      <w:tblGrid>
        <w:gridCol w:w="1993"/>
        <w:gridCol w:w="2465"/>
        <w:gridCol w:w="2452"/>
        <w:gridCol w:w="2450"/>
      </w:tblGrid>
      <w:tr w:rsidR="00B34841" w:rsidRPr="005C0DD3" w14:paraId="08950629" w14:textId="77777777" w:rsidTr="00B34841">
        <w:trPr>
          <w:cantSplit/>
          <w:tblHeader/>
        </w:trPr>
        <w:tc>
          <w:tcPr>
            <w:tcW w:w="1064" w:type="pct"/>
            <w:shd w:val="clear" w:color="auto" w:fill="6C6F70"/>
            <w:vAlign w:val="bottom"/>
          </w:tcPr>
          <w:p w14:paraId="0BD3BD14" w14:textId="1BDD4A03" w:rsidR="00B34841" w:rsidRPr="005C0DD3" w:rsidRDefault="00B34841" w:rsidP="00B34841">
            <w:pPr>
              <w:pStyle w:val="TableHeaderLeft"/>
              <w:rPr>
                <w:rFonts w:asciiTheme="minorHAnsi" w:eastAsia="Calibri" w:hAnsiTheme="minorHAnsi"/>
                <w:sz w:val="22"/>
                <w:szCs w:val="22"/>
              </w:rPr>
            </w:pPr>
            <w:r w:rsidRPr="005C0DD3">
              <w:rPr>
                <w:rFonts w:asciiTheme="minorHAnsi" w:eastAsia="Calibri" w:hAnsiTheme="minorHAnsi"/>
                <w:sz w:val="22"/>
                <w:szCs w:val="22"/>
              </w:rPr>
              <w:t>State</w:t>
            </w:r>
          </w:p>
        </w:tc>
        <w:tc>
          <w:tcPr>
            <w:tcW w:w="1317" w:type="pct"/>
            <w:shd w:val="clear" w:color="auto" w:fill="6C6F70"/>
            <w:vAlign w:val="bottom"/>
          </w:tcPr>
          <w:p w14:paraId="55094D47" w14:textId="1ADD3B07" w:rsidR="00B34841" w:rsidRPr="005C0DD3" w:rsidRDefault="00B34841" w:rsidP="002E75AE">
            <w:pPr>
              <w:pStyle w:val="TableHeaderCenter"/>
              <w:rPr>
                <w:rFonts w:asciiTheme="minorHAnsi" w:eastAsia="Gulim" w:hAnsiTheme="minorHAnsi"/>
                <w:sz w:val="22"/>
                <w:szCs w:val="22"/>
              </w:rPr>
            </w:pPr>
            <w:r w:rsidRPr="005C0DD3">
              <w:rPr>
                <w:rFonts w:asciiTheme="minorHAnsi" w:eastAsia="Gulim" w:hAnsiTheme="minorHAnsi"/>
                <w:sz w:val="22"/>
                <w:szCs w:val="22"/>
              </w:rPr>
              <w:t>Number of new antipsychotic prescriptions (Denominator)</w:t>
            </w:r>
          </w:p>
        </w:tc>
        <w:tc>
          <w:tcPr>
            <w:tcW w:w="1310" w:type="pct"/>
            <w:shd w:val="clear" w:color="auto" w:fill="6C6F70"/>
          </w:tcPr>
          <w:p w14:paraId="72B8D8F8" w14:textId="7721569C" w:rsidR="00B34841" w:rsidRPr="005C0DD3" w:rsidRDefault="00B34841" w:rsidP="002E75AE">
            <w:pPr>
              <w:pStyle w:val="TableHeaderCenter"/>
              <w:rPr>
                <w:rFonts w:asciiTheme="minorHAnsi" w:eastAsia="Calibri" w:hAnsiTheme="minorHAnsi"/>
                <w:sz w:val="22"/>
                <w:szCs w:val="22"/>
              </w:rPr>
            </w:pPr>
            <w:r w:rsidRPr="005C0DD3">
              <w:rPr>
                <w:rFonts w:asciiTheme="minorHAnsi" w:eastAsia="Calibri" w:hAnsiTheme="minorHAnsi"/>
                <w:sz w:val="22"/>
                <w:szCs w:val="22"/>
              </w:rPr>
              <w:t>Number of prescriptions with follow-up visit within four weeks      (Numerator)</w:t>
            </w:r>
          </w:p>
        </w:tc>
        <w:tc>
          <w:tcPr>
            <w:tcW w:w="1310" w:type="pct"/>
            <w:shd w:val="clear" w:color="auto" w:fill="6C6F70"/>
            <w:vAlign w:val="bottom"/>
          </w:tcPr>
          <w:p w14:paraId="60E692A7" w14:textId="203A2C0E" w:rsidR="00B34841" w:rsidRPr="005C0DD3" w:rsidRDefault="00B34841" w:rsidP="002E75AE">
            <w:pPr>
              <w:pStyle w:val="TableHeaderCenter"/>
              <w:rPr>
                <w:rFonts w:asciiTheme="minorHAnsi" w:eastAsia="Calibri" w:hAnsiTheme="minorHAnsi"/>
                <w:sz w:val="22"/>
                <w:szCs w:val="22"/>
              </w:rPr>
            </w:pPr>
            <w:r w:rsidRPr="005C0DD3">
              <w:rPr>
                <w:rFonts w:asciiTheme="minorHAnsi" w:eastAsia="Calibri" w:hAnsiTheme="minorHAnsi"/>
                <w:sz w:val="22"/>
                <w:szCs w:val="22"/>
              </w:rPr>
              <w:t xml:space="preserve">Reliability score </w:t>
            </w:r>
          </w:p>
        </w:tc>
      </w:tr>
      <w:tr w:rsidR="00B34841" w:rsidRPr="005C0DD3" w14:paraId="5B588010" w14:textId="77777777" w:rsidTr="00E16FAB">
        <w:trPr>
          <w:cantSplit/>
        </w:trPr>
        <w:tc>
          <w:tcPr>
            <w:tcW w:w="1064" w:type="pct"/>
            <w:shd w:val="clear" w:color="auto" w:fill="D9D9D9" w:themeFill="background1" w:themeFillShade="D9"/>
            <w:vAlign w:val="bottom"/>
          </w:tcPr>
          <w:p w14:paraId="5819FF2D" w14:textId="104BEDB2" w:rsidR="00B34841" w:rsidRPr="005C0DD3" w:rsidRDefault="00B34841"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t>Mean (all states)</w:t>
            </w:r>
          </w:p>
        </w:tc>
        <w:tc>
          <w:tcPr>
            <w:tcW w:w="1317" w:type="pct"/>
            <w:shd w:val="clear" w:color="auto" w:fill="D9D9D9" w:themeFill="background1" w:themeFillShade="D9"/>
            <w:vAlign w:val="bottom"/>
          </w:tcPr>
          <w:p w14:paraId="785F4899" w14:textId="6E846BDC" w:rsidR="00B34841" w:rsidRPr="005C0DD3" w:rsidRDefault="004B0B96"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17,855</w:t>
            </w:r>
          </w:p>
        </w:tc>
        <w:tc>
          <w:tcPr>
            <w:tcW w:w="1310" w:type="pct"/>
            <w:shd w:val="clear" w:color="auto" w:fill="D9D9D9" w:themeFill="background1" w:themeFillShade="D9"/>
          </w:tcPr>
          <w:p w14:paraId="1EA8EC12" w14:textId="4595FFB5" w:rsidR="00B34841" w:rsidRPr="005C0DD3" w:rsidRDefault="004B0B96"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8,719</w:t>
            </w:r>
          </w:p>
        </w:tc>
        <w:tc>
          <w:tcPr>
            <w:tcW w:w="1310" w:type="pct"/>
            <w:shd w:val="clear" w:color="auto" w:fill="D9D9D9" w:themeFill="background1" w:themeFillShade="D9"/>
            <w:vAlign w:val="bottom"/>
          </w:tcPr>
          <w:p w14:paraId="7A70FAF5" w14:textId="494E7FAA" w:rsidR="00B34841" w:rsidRPr="005C0DD3" w:rsidRDefault="00B34841"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0.98</w:t>
            </w:r>
          </w:p>
        </w:tc>
      </w:tr>
      <w:tr w:rsidR="00B34841" w:rsidRPr="005C0DD3" w14:paraId="162F5A4E" w14:textId="77777777" w:rsidTr="00B34841">
        <w:trPr>
          <w:cantSplit/>
        </w:trPr>
        <w:tc>
          <w:tcPr>
            <w:tcW w:w="1064" w:type="pct"/>
            <w:shd w:val="clear" w:color="auto" w:fill="auto"/>
            <w:vAlign w:val="bottom"/>
          </w:tcPr>
          <w:p w14:paraId="4870100C" w14:textId="0A87C87E" w:rsidR="00B34841" w:rsidRPr="005C0DD3" w:rsidRDefault="009E4664"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t>Arkansas</w:t>
            </w:r>
          </w:p>
        </w:tc>
        <w:tc>
          <w:tcPr>
            <w:tcW w:w="1317" w:type="pct"/>
            <w:shd w:val="clear" w:color="auto" w:fill="auto"/>
            <w:vAlign w:val="bottom"/>
          </w:tcPr>
          <w:p w14:paraId="0E248663" w14:textId="0F49C72D" w:rsidR="00B34841" w:rsidRPr="005C0DD3" w:rsidRDefault="00E16FAB" w:rsidP="00E16FAB">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 xml:space="preserve">5,751 </w:t>
            </w:r>
          </w:p>
        </w:tc>
        <w:tc>
          <w:tcPr>
            <w:tcW w:w="1310" w:type="pct"/>
          </w:tcPr>
          <w:p w14:paraId="15C0A3F7" w14:textId="26BD78DA"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hAnsiTheme="minorHAnsi" w:cs="Arial"/>
                <w:sz w:val="22"/>
                <w:szCs w:val="22"/>
              </w:rPr>
              <w:t>2,558</w:t>
            </w:r>
          </w:p>
        </w:tc>
        <w:tc>
          <w:tcPr>
            <w:tcW w:w="1310" w:type="pct"/>
            <w:shd w:val="clear" w:color="auto" w:fill="auto"/>
            <w:vAlign w:val="bottom"/>
          </w:tcPr>
          <w:p w14:paraId="2A443844" w14:textId="6E648CF1" w:rsidR="00B34841" w:rsidRPr="005C0DD3" w:rsidRDefault="009E4664" w:rsidP="009E4664">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0.98</w:t>
            </w:r>
          </w:p>
        </w:tc>
      </w:tr>
      <w:tr w:rsidR="00B34841" w:rsidRPr="005C0DD3" w14:paraId="07D34421" w14:textId="77777777" w:rsidTr="00B34841">
        <w:trPr>
          <w:cantSplit/>
        </w:trPr>
        <w:tc>
          <w:tcPr>
            <w:tcW w:w="1064" w:type="pct"/>
            <w:shd w:val="clear" w:color="auto" w:fill="auto"/>
            <w:vAlign w:val="bottom"/>
          </w:tcPr>
          <w:p w14:paraId="11637975" w14:textId="16234485" w:rsidR="00B34841" w:rsidRPr="005C0DD3" w:rsidRDefault="009E4664"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t>Connecticut</w:t>
            </w:r>
          </w:p>
        </w:tc>
        <w:tc>
          <w:tcPr>
            <w:tcW w:w="1317" w:type="pct"/>
            <w:shd w:val="clear" w:color="auto" w:fill="auto"/>
            <w:vAlign w:val="bottom"/>
          </w:tcPr>
          <w:p w14:paraId="30373866" w14:textId="13490D2B" w:rsidR="00B34841" w:rsidRPr="005C0DD3" w:rsidRDefault="00E16FAB" w:rsidP="00E16FAB">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 xml:space="preserve">13,150 </w:t>
            </w:r>
          </w:p>
        </w:tc>
        <w:tc>
          <w:tcPr>
            <w:tcW w:w="1310" w:type="pct"/>
          </w:tcPr>
          <w:p w14:paraId="4704D781" w14:textId="1A8171CC"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hAnsiTheme="minorHAnsi" w:cs="Arial"/>
                <w:sz w:val="22"/>
                <w:szCs w:val="22"/>
              </w:rPr>
              <w:t>6,234</w:t>
            </w:r>
          </w:p>
        </w:tc>
        <w:tc>
          <w:tcPr>
            <w:tcW w:w="1310" w:type="pct"/>
            <w:shd w:val="clear" w:color="auto" w:fill="auto"/>
            <w:vAlign w:val="bottom"/>
          </w:tcPr>
          <w:p w14:paraId="517B720D" w14:textId="013349CD" w:rsidR="00B34841" w:rsidRPr="005C0DD3" w:rsidRDefault="009E4664" w:rsidP="009E4664">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0.99</w:t>
            </w:r>
          </w:p>
        </w:tc>
      </w:tr>
      <w:tr w:rsidR="00B34841" w:rsidRPr="005C0DD3" w14:paraId="6D17260A" w14:textId="77777777" w:rsidTr="00B34841">
        <w:trPr>
          <w:cantSplit/>
        </w:trPr>
        <w:tc>
          <w:tcPr>
            <w:tcW w:w="1064" w:type="pct"/>
            <w:shd w:val="clear" w:color="auto" w:fill="auto"/>
            <w:vAlign w:val="bottom"/>
          </w:tcPr>
          <w:p w14:paraId="1ACBA172" w14:textId="62086560" w:rsidR="00B34841" w:rsidRPr="005C0DD3" w:rsidRDefault="009E4664"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t>Georgia</w:t>
            </w:r>
          </w:p>
        </w:tc>
        <w:tc>
          <w:tcPr>
            <w:tcW w:w="1317" w:type="pct"/>
            <w:shd w:val="clear" w:color="auto" w:fill="auto"/>
            <w:vAlign w:val="bottom"/>
          </w:tcPr>
          <w:p w14:paraId="10FD5F25" w14:textId="731F6B48"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18,705</w:t>
            </w:r>
          </w:p>
        </w:tc>
        <w:tc>
          <w:tcPr>
            <w:tcW w:w="1310" w:type="pct"/>
          </w:tcPr>
          <w:p w14:paraId="7A17BCDD" w14:textId="7D555497"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hAnsiTheme="minorHAnsi" w:cs="Arial"/>
                <w:sz w:val="22"/>
                <w:szCs w:val="22"/>
              </w:rPr>
              <w:t>8,473</w:t>
            </w:r>
          </w:p>
        </w:tc>
        <w:tc>
          <w:tcPr>
            <w:tcW w:w="1310" w:type="pct"/>
            <w:shd w:val="clear" w:color="auto" w:fill="auto"/>
            <w:vAlign w:val="bottom"/>
          </w:tcPr>
          <w:p w14:paraId="6337C1EA" w14:textId="63642B17" w:rsidR="00B34841" w:rsidRPr="005C0DD3" w:rsidRDefault="009E4664"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0.99</w:t>
            </w:r>
          </w:p>
        </w:tc>
      </w:tr>
      <w:tr w:rsidR="00B34841" w:rsidRPr="005C0DD3" w14:paraId="7E838888" w14:textId="77777777" w:rsidTr="00B34841">
        <w:trPr>
          <w:cantSplit/>
        </w:trPr>
        <w:tc>
          <w:tcPr>
            <w:tcW w:w="1064" w:type="pct"/>
            <w:shd w:val="clear" w:color="auto" w:fill="auto"/>
            <w:vAlign w:val="bottom"/>
          </w:tcPr>
          <w:p w14:paraId="0F5B2C5D" w14:textId="77260384" w:rsidR="00B34841" w:rsidRPr="005C0DD3" w:rsidRDefault="009E4664"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t>Iowa</w:t>
            </w:r>
          </w:p>
        </w:tc>
        <w:tc>
          <w:tcPr>
            <w:tcW w:w="1317" w:type="pct"/>
            <w:shd w:val="clear" w:color="auto" w:fill="auto"/>
            <w:vAlign w:val="bottom"/>
          </w:tcPr>
          <w:p w14:paraId="37C19393" w14:textId="2F963513" w:rsidR="00B34841" w:rsidRPr="005C0DD3" w:rsidRDefault="00E16FAB" w:rsidP="00E16FAB">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 xml:space="preserve">8,705 </w:t>
            </w:r>
          </w:p>
        </w:tc>
        <w:tc>
          <w:tcPr>
            <w:tcW w:w="1310" w:type="pct"/>
          </w:tcPr>
          <w:p w14:paraId="77984830" w14:textId="74B7C16E"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4,986</w:t>
            </w:r>
          </w:p>
        </w:tc>
        <w:tc>
          <w:tcPr>
            <w:tcW w:w="1310" w:type="pct"/>
            <w:shd w:val="clear" w:color="auto" w:fill="auto"/>
            <w:vAlign w:val="bottom"/>
          </w:tcPr>
          <w:p w14:paraId="18473330" w14:textId="20FF98DC" w:rsidR="00B34841" w:rsidRPr="005C0DD3" w:rsidRDefault="009E4664"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0.99</w:t>
            </w:r>
          </w:p>
        </w:tc>
      </w:tr>
      <w:tr w:rsidR="00B34841" w:rsidRPr="005C0DD3" w14:paraId="6D75E215" w14:textId="77777777" w:rsidTr="00B34841">
        <w:trPr>
          <w:cantSplit/>
        </w:trPr>
        <w:tc>
          <w:tcPr>
            <w:tcW w:w="1064" w:type="pct"/>
            <w:shd w:val="clear" w:color="auto" w:fill="auto"/>
            <w:vAlign w:val="bottom"/>
          </w:tcPr>
          <w:p w14:paraId="644F984A" w14:textId="0861D186" w:rsidR="00B34841" w:rsidRPr="005C0DD3" w:rsidRDefault="009E4664"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t>Michigan</w:t>
            </w:r>
          </w:p>
        </w:tc>
        <w:tc>
          <w:tcPr>
            <w:tcW w:w="1317" w:type="pct"/>
            <w:shd w:val="clear" w:color="auto" w:fill="auto"/>
            <w:vAlign w:val="bottom"/>
          </w:tcPr>
          <w:p w14:paraId="5C92304A" w14:textId="259A6811" w:rsidR="00B34841" w:rsidRPr="005C0DD3" w:rsidRDefault="00E16FAB" w:rsidP="00E16FAB">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 xml:space="preserve">29,545 </w:t>
            </w:r>
          </w:p>
        </w:tc>
        <w:tc>
          <w:tcPr>
            <w:tcW w:w="1310" w:type="pct"/>
          </w:tcPr>
          <w:p w14:paraId="7CF834A2" w14:textId="721115F9"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17,177</w:t>
            </w:r>
          </w:p>
        </w:tc>
        <w:tc>
          <w:tcPr>
            <w:tcW w:w="1310" w:type="pct"/>
            <w:shd w:val="clear" w:color="auto" w:fill="auto"/>
            <w:vAlign w:val="bottom"/>
          </w:tcPr>
          <w:p w14:paraId="6F5365D0" w14:textId="0F7DF955" w:rsidR="00B34841" w:rsidRPr="005C0DD3" w:rsidRDefault="009E4664"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0.99</w:t>
            </w:r>
          </w:p>
        </w:tc>
      </w:tr>
      <w:tr w:rsidR="00B34841" w:rsidRPr="005C0DD3" w14:paraId="30B7B741" w14:textId="77777777" w:rsidTr="00B34841">
        <w:trPr>
          <w:cantSplit/>
        </w:trPr>
        <w:tc>
          <w:tcPr>
            <w:tcW w:w="1064" w:type="pct"/>
            <w:shd w:val="clear" w:color="auto" w:fill="auto"/>
            <w:vAlign w:val="bottom"/>
          </w:tcPr>
          <w:p w14:paraId="44306EA1" w14:textId="5EF7C966" w:rsidR="00B34841" w:rsidRPr="005C0DD3" w:rsidRDefault="009E4664"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lastRenderedPageBreak/>
              <w:t>Mississippi</w:t>
            </w:r>
          </w:p>
        </w:tc>
        <w:tc>
          <w:tcPr>
            <w:tcW w:w="1317" w:type="pct"/>
            <w:shd w:val="clear" w:color="auto" w:fill="auto"/>
            <w:vAlign w:val="bottom"/>
          </w:tcPr>
          <w:p w14:paraId="1110DCD9" w14:textId="2FE1AEF6" w:rsidR="00B34841" w:rsidRPr="005C0DD3" w:rsidRDefault="00E16FAB" w:rsidP="00E16FAB">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 xml:space="preserve">18,025 </w:t>
            </w:r>
          </w:p>
        </w:tc>
        <w:tc>
          <w:tcPr>
            <w:tcW w:w="1310" w:type="pct"/>
          </w:tcPr>
          <w:p w14:paraId="26354EC4" w14:textId="60D9BDF0"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8,883</w:t>
            </w:r>
          </w:p>
        </w:tc>
        <w:tc>
          <w:tcPr>
            <w:tcW w:w="1310" w:type="pct"/>
            <w:shd w:val="clear" w:color="auto" w:fill="auto"/>
            <w:vAlign w:val="bottom"/>
          </w:tcPr>
          <w:p w14:paraId="4EF539D0" w14:textId="638CAE0B" w:rsidR="00B34841" w:rsidRPr="005C0DD3" w:rsidRDefault="009E4664"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0.99</w:t>
            </w:r>
          </w:p>
        </w:tc>
      </w:tr>
      <w:tr w:rsidR="00B34841" w:rsidRPr="005C0DD3" w14:paraId="77B5FB91" w14:textId="77777777" w:rsidTr="00B34841">
        <w:trPr>
          <w:cantSplit/>
        </w:trPr>
        <w:tc>
          <w:tcPr>
            <w:tcW w:w="1064" w:type="pct"/>
            <w:shd w:val="clear" w:color="auto" w:fill="auto"/>
            <w:vAlign w:val="bottom"/>
          </w:tcPr>
          <w:p w14:paraId="52F12D60" w14:textId="62F6336E" w:rsidR="00B34841" w:rsidRPr="005C0DD3" w:rsidRDefault="009E4664"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t>Missouri</w:t>
            </w:r>
          </w:p>
        </w:tc>
        <w:tc>
          <w:tcPr>
            <w:tcW w:w="1317" w:type="pct"/>
            <w:shd w:val="clear" w:color="auto" w:fill="auto"/>
            <w:vAlign w:val="bottom"/>
          </w:tcPr>
          <w:p w14:paraId="09668CCD" w14:textId="38682721" w:rsidR="00B34841" w:rsidRPr="005C0DD3" w:rsidRDefault="00E16FAB" w:rsidP="00E16FAB">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8,640</w:t>
            </w:r>
          </w:p>
        </w:tc>
        <w:tc>
          <w:tcPr>
            <w:tcW w:w="1310" w:type="pct"/>
          </w:tcPr>
          <w:p w14:paraId="4A1A8CDE" w14:textId="423509DB"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3,924</w:t>
            </w:r>
          </w:p>
        </w:tc>
        <w:tc>
          <w:tcPr>
            <w:tcW w:w="1310" w:type="pct"/>
            <w:shd w:val="clear" w:color="auto" w:fill="auto"/>
            <w:vAlign w:val="bottom"/>
          </w:tcPr>
          <w:p w14:paraId="3E344E8B" w14:textId="0C11FBCF" w:rsidR="00B34841" w:rsidRPr="005C0DD3" w:rsidRDefault="009E4664"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0.99</w:t>
            </w:r>
          </w:p>
        </w:tc>
      </w:tr>
      <w:tr w:rsidR="00B34841" w:rsidRPr="005C0DD3" w14:paraId="14A3C995" w14:textId="77777777" w:rsidTr="00B34841">
        <w:trPr>
          <w:cantSplit/>
        </w:trPr>
        <w:tc>
          <w:tcPr>
            <w:tcW w:w="1064" w:type="pct"/>
            <w:shd w:val="clear" w:color="auto" w:fill="auto"/>
            <w:vAlign w:val="bottom"/>
          </w:tcPr>
          <w:p w14:paraId="3B4A0E54" w14:textId="1A1FF9F3" w:rsidR="00B34841" w:rsidRPr="005C0DD3" w:rsidRDefault="009E4664"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t>New Jersey</w:t>
            </w:r>
          </w:p>
        </w:tc>
        <w:tc>
          <w:tcPr>
            <w:tcW w:w="1317" w:type="pct"/>
            <w:shd w:val="clear" w:color="auto" w:fill="auto"/>
            <w:vAlign w:val="bottom"/>
          </w:tcPr>
          <w:p w14:paraId="23149125" w14:textId="49CE5E62" w:rsidR="00B34841" w:rsidRPr="005C0DD3" w:rsidRDefault="00E16FAB" w:rsidP="00E16FAB">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17,937</w:t>
            </w:r>
          </w:p>
        </w:tc>
        <w:tc>
          <w:tcPr>
            <w:tcW w:w="1310" w:type="pct"/>
          </w:tcPr>
          <w:p w14:paraId="0E774B5F" w14:textId="1016BC7A"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8,420</w:t>
            </w:r>
          </w:p>
        </w:tc>
        <w:tc>
          <w:tcPr>
            <w:tcW w:w="1310" w:type="pct"/>
            <w:shd w:val="clear" w:color="auto" w:fill="auto"/>
            <w:vAlign w:val="bottom"/>
          </w:tcPr>
          <w:p w14:paraId="6711101B" w14:textId="6027808E" w:rsidR="00B34841" w:rsidRPr="005C0DD3" w:rsidRDefault="009E4664"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0.99</w:t>
            </w:r>
          </w:p>
        </w:tc>
      </w:tr>
      <w:tr w:rsidR="00B34841" w:rsidRPr="005C0DD3" w14:paraId="3BB5407D" w14:textId="77777777" w:rsidTr="00B34841">
        <w:trPr>
          <w:cantSplit/>
        </w:trPr>
        <w:tc>
          <w:tcPr>
            <w:tcW w:w="1064" w:type="pct"/>
            <w:shd w:val="clear" w:color="auto" w:fill="auto"/>
            <w:vAlign w:val="bottom"/>
          </w:tcPr>
          <w:p w14:paraId="2E45F574" w14:textId="57C4A3D6" w:rsidR="00B34841" w:rsidRPr="005C0DD3" w:rsidRDefault="009E4664"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t>New York</w:t>
            </w:r>
          </w:p>
        </w:tc>
        <w:tc>
          <w:tcPr>
            <w:tcW w:w="1317" w:type="pct"/>
            <w:shd w:val="clear" w:color="auto" w:fill="auto"/>
            <w:vAlign w:val="bottom"/>
          </w:tcPr>
          <w:p w14:paraId="4CE62E38" w14:textId="5B875EB5" w:rsidR="00B34841" w:rsidRPr="005C0DD3" w:rsidRDefault="00E16FAB" w:rsidP="00E16FAB">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75,644</w:t>
            </w:r>
          </w:p>
        </w:tc>
        <w:tc>
          <w:tcPr>
            <w:tcW w:w="1310" w:type="pct"/>
          </w:tcPr>
          <w:p w14:paraId="579DE4A6" w14:textId="6025E73F"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36,219</w:t>
            </w:r>
          </w:p>
        </w:tc>
        <w:tc>
          <w:tcPr>
            <w:tcW w:w="1310" w:type="pct"/>
            <w:shd w:val="clear" w:color="auto" w:fill="auto"/>
            <w:vAlign w:val="bottom"/>
          </w:tcPr>
          <w:p w14:paraId="3587F455" w14:textId="1A52AE18" w:rsidR="00B34841" w:rsidRPr="005C0DD3" w:rsidRDefault="009E4664"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0.99</w:t>
            </w:r>
          </w:p>
        </w:tc>
      </w:tr>
      <w:tr w:rsidR="00B34841" w:rsidRPr="005C0DD3" w14:paraId="4040E80A" w14:textId="77777777" w:rsidTr="00B34841">
        <w:trPr>
          <w:cantSplit/>
        </w:trPr>
        <w:tc>
          <w:tcPr>
            <w:tcW w:w="1064" w:type="pct"/>
            <w:shd w:val="clear" w:color="auto" w:fill="auto"/>
            <w:vAlign w:val="bottom"/>
          </w:tcPr>
          <w:p w14:paraId="04013858" w14:textId="2DCE2A4D" w:rsidR="00B34841" w:rsidRPr="005C0DD3" w:rsidRDefault="009E4664"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t>Pennsylvania</w:t>
            </w:r>
          </w:p>
        </w:tc>
        <w:tc>
          <w:tcPr>
            <w:tcW w:w="1317" w:type="pct"/>
            <w:shd w:val="clear" w:color="auto" w:fill="auto"/>
            <w:vAlign w:val="bottom"/>
          </w:tcPr>
          <w:p w14:paraId="3DDB3AFF" w14:textId="53474C33" w:rsidR="00B34841" w:rsidRPr="005C0DD3" w:rsidRDefault="00E16FAB" w:rsidP="00E16FAB">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41,979</w:t>
            </w:r>
          </w:p>
        </w:tc>
        <w:tc>
          <w:tcPr>
            <w:tcW w:w="1310" w:type="pct"/>
          </w:tcPr>
          <w:p w14:paraId="0B1922D2" w14:textId="4453ABFF"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19,597</w:t>
            </w:r>
          </w:p>
        </w:tc>
        <w:tc>
          <w:tcPr>
            <w:tcW w:w="1310" w:type="pct"/>
            <w:shd w:val="clear" w:color="auto" w:fill="auto"/>
            <w:vAlign w:val="bottom"/>
          </w:tcPr>
          <w:p w14:paraId="1E7316DD" w14:textId="49A99F0F" w:rsidR="00B34841" w:rsidRPr="005C0DD3" w:rsidRDefault="009E4664"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0.99</w:t>
            </w:r>
          </w:p>
        </w:tc>
      </w:tr>
      <w:tr w:rsidR="00B34841" w:rsidRPr="005C0DD3" w14:paraId="08CC4547" w14:textId="77777777" w:rsidTr="00B34841">
        <w:trPr>
          <w:cantSplit/>
        </w:trPr>
        <w:tc>
          <w:tcPr>
            <w:tcW w:w="1064" w:type="pct"/>
            <w:shd w:val="clear" w:color="auto" w:fill="auto"/>
            <w:vAlign w:val="bottom"/>
          </w:tcPr>
          <w:p w14:paraId="536FF15E" w14:textId="5939927B" w:rsidR="00B34841" w:rsidRPr="005C0DD3" w:rsidRDefault="009E4664"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t>South Dakota</w:t>
            </w:r>
          </w:p>
        </w:tc>
        <w:tc>
          <w:tcPr>
            <w:tcW w:w="1317" w:type="pct"/>
            <w:shd w:val="clear" w:color="auto" w:fill="auto"/>
            <w:vAlign w:val="bottom"/>
          </w:tcPr>
          <w:p w14:paraId="088B8A2E" w14:textId="075E890E" w:rsidR="00B34841" w:rsidRPr="005C0DD3" w:rsidRDefault="00E16FAB" w:rsidP="00E16FAB">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1,141</w:t>
            </w:r>
          </w:p>
        </w:tc>
        <w:tc>
          <w:tcPr>
            <w:tcW w:w="1310" w:type="pct"/>
          </w:tcPr>
          <w:p w14:paraId="2E0863DF" w14:textId="4B05EE30"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582</w:t>
            </w:r>
          </w:p>
        </w:tc>
        <w:tc>
          <w:tcPr>
            <w:tcW w:w="1310" w:type="pct"/>
            <w:shd w:val="clear" w:color="auto" w:fill="auto"/>
            <w:vAlign w:val="bottom"/>
          </w:tcPr>
          <w:p w14:paraId="6C40B0D1" w14:textId="2223B896" w:rsidR="00B34841" w:rsidRPr="005C0DD3" w:rsidRDefault="009E4664"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0.92</w:t>
            </w:r>
          </w:p>
        </w:tc>
      </w:tr>
      <w:tr w:rsidR="00B34841" w:rsidRPr="005C0DD3" w14:paraId="329D510D" w14:textId="77777777" w:rsidTr="00B34841">
        <w:trPr>
          <w:cantSplit/>
        </w:trPr>
        <w:tc>
          <w:tcPr>
            <w:tcW w:w="1064" w:type="pct"/>
            <w:shd w:val="clear" w:color="auto" w:fill="auto"/>
            <w:vAlign w:val="bottom"/>
          </w:tcPr>
          <w:p w14:paraId="69498189" w14:textId="10B54F9B" w:rsidR="00B34841" w:rsidRPr="005C0DD3" w:rsidRDefault="009E4664"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t>Tennessee</w:t>
            </w:r>
          </w:p>
        </w:tc>
        <w:tc>
          <w:tcPr>
            <w:tcW w:w="1317" w:type="pct"/>
            <w:shd w:val="clear" w:color="auto" w:fill="auto"/>
            <w:vAlign w:val="bottom"/>
          </w:tcPr>
          <w:p w14:paraId="43FB444E" w14:textId="41123BEF" w:rsidR="00B34841" w:rsidRPr="005C0DD3" w:rsidRDefault="00E16FAB" w:rsidP="00E16FAB">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19,269</w:t>
            </w:r>
          </w:p>
        </w:tc>
        <w:tc>
          <w:tcPr>
            <w:tcW w:w="1310" w:type="pct"/>
          </w:tcPr>
          <w:p w14:paraId="0C22A779" w14:textId="1B65C008"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8,666</w:t>
            </w:r>
          </w:p>
        </w:tc>
        <w:tc>
          <w:tcPr>
            <w:tcW w:w="1310" w:type="pct"/>
            <w:shd w:val="clear" w:color="auto" w:fill="auto"/>
            <w:vAlign w:val="bottom"/>
          </w:tcPr>
          <w:p w14:paraId="19782E85" w14:textId="76E3F465" w:rsidR="00B34841" w:rsidRPr="005C0DD3" w:rsidRDefault="009E4664"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0.99</w:t>
            </w:r>
          </w:p>
        </w:tc>
      </w:tr>
      <w:tr w:rsidR="00B34841" w:rsidRPr="005C0DD3" w14:paraId="40899E88" w14:textId="77777777" w:rsidTr="00B34841">
        <w:trPr>
          <w:cantSplit/>
        </w:trPr>
        <w:tc>
          <w:tcPr>
            <w:tcW w:w="1064" w:type="pct"/>
            <w:shd w:val="clear" w:color="auto" w:fill="auto"/>
            <w:vAlign w:val="bottom"/>
          </w:tcPr>
          <w:p w14:paraId="740C9696" w14:textId="16BB9566" w:rsidR="00B34841" w:rsidRPr="005C0DD3" w:rsidRDefault="009E4664"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t>Vermont</w:t>
            </w:r>
          </w:p>
        </w:tc>
        <w:tc>
          <w:tcPr>
            <w:tcW w:w="1317" w:type="pct"/>
            <w:shd w:val="clear" w:color="auto" w:fill="auto"/>
            <w:vAlign w:val="bottom"/>
          </w:tcPr>
          <w:p w14:paraId="21F9DE8C" w14:textId="14217D98" w:rsidR="00B34841" w:rsidRPr="005C0DD3" w:rsidRDefault="00E16FAB" w:rsidP="00E16FAB">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2,525</w:t>
            </w:r>
          </w:p>
        </w:tc>
        <w:tc>
          <w:tcPr>
            <w:tcW w:w="1310" w:type="pct"/>
          </w:tcPr>
          <w:p w14:paraId="405D5DC1" w14:textId="39482A07"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1,401</w:t>
            </w:r>
          </w:p>
        </w:tc>
        <w:tc>
          <w:tcPr>
            <w:tcW w:w="1310" w:type="pct"/>
            <w:shd w:val="clear" w:color="auto" w:fill="auto"/>
            <w:vAlign w:val="bottom"/>
          </w:tcPr>
          <w:p w14:paraId="09DB63A0" w14:textId="0809B150" w:rsidR="00B34841" w:rsidRPr="005C0DD3" w:rsidRDefault="009E4664"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0.96</w:t>
            </w:r>
          </w:p>
        </w:tc>
      </w:tr>
      <w:tr w:rsidR="00B34841" w:rsidRPr="005C0DD3" w14:paraId="6B33E5B3" w14:textId="77777777" w:rsidTr="00B34841">
        <w:trPr>
          <w:cantSplit/>
        </w:trPr>
        <w:tc>
          <w:tcPr>
            <w:tcW w:w="1064" w:type="pct"/>
            <w:shd w:val="clear" w:color="auto" w:fill="auto"/>
            <w:vAlign w:val="bottom"/>
          </w:tcPr>
          <w:p w14:paraId="1FBDF394" w14:textId="355F245A" w:rsidR="00B34841" w:rsidRPr="005C0DD3" w:rsidRDefault="009E4664"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t>West Virginia</w:t>
            </w:r>
          </w:p>
        </w:tc>
        <w:tc>
          <w:tcPr>
            <w:tcW w:w="1317" w:type="pct"/>
            <w:shd w:val="clear" w:color="auto" w:fill="auto"/>
            <w:vAlign w:val="bottom"/>
          </w:tcPr>
          <w:p w14:paraId="5536331B" w14:textId="52C2222A" w:rsidR="00B34841" w:rsidRPr="005C0DD3" w:rsidRDefault="00E16FAB" w:rsidP="00E16FAB">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6,083</w:t>
            </w:r>
          </w:p>
        </w:tc>
        <w:tc>
          <w:tcPr>
            <w:tcW w:w="1310" w:type="pct"/>
          </w:tcPr>
          <w:p w14:paraId="03C458A6" w14:textId="4EA8554E"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3,225</w:t>
            </w:r>
          </w:p>
        </w:tc>
        <w:tc>
          <w:tcPr>
            <w:tcW w:w="1310" w:type="pct"/>
            <w:shd w:val="clear" w:color="auto" w:fill="auto"/>
            <w:vAlign w:val="bottom"/>
          </w:tcPr>
          <w:p w14:paraId="1B537172" w14:textId="135391B6" w:rsidR="00B34841" w:rsidRPr="005C0DD3" w:rsidRDefault="009E4664"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0.98</w:t>
            </w:r>
          </w:p>
        </w:tc>
      </w:tr>
      <w:tr w:rsidR="00B34841" w:rsidRPr="005C0DD3" w14:paraId="5E8F1505" w14:textId="77777777" w:rsidTr="00B34841">
        <w:trPr>
          <w:cantSplit/>
        </w:trPr>
        <w:tc>
          <w:tcPr>
            <w:tcW w:w="1064" w:type="pct"/>
            <w:shd w:val="clear" w:color="auto" w:fill="auto"/>
            <w:vAlign w:val="bottom"/>
          </w:tcPr>
          <w:p w14:paraId="7814682B" w14:textId="1E025050" w:rsidR="00B34841" w:rsidRPr="005C0DD3" w:rsidRDefault="009E4664" w:rsidP="002E75AE">
            <w:pPr>
              <w:pStyle w:val="TableText"/>
              <w:spacing w:before="40" w:after="40"/>
              <w:rPr>
                <w:rFonts w:asciiTheme="minorHAnsi" w:eastAsia="Calibri" w:hAnsiTheme="minorHAnsi"/>
                <w:sz w:val="22"/>
                <w:szCs w:val="22"/>
              </w:rPr>
            </w:pPr>
            <w:r w:rsidRPr="005C0DD3">
              <w:rPr>
                <w:rFonts w:asciiTheme="minorHAnsi" w:eastAsia="Calibri" w:hAnsiTheme="minorHAnsi"/>
                <w:sz w:val="22"/>
                <w:szCs w:val="22"/>
              </w:rPr>
              <w:t>Wyoming</w:t>
            </w:r>
          </w:p>
        </w:tc>
        <w:tc>
          <w:tcPr>
            <w:tcW w:w="1317" w:type="pct"/>
            <w:shd w:val="clear" w:color="auto" w:fill="auto"/>
            <w:vAlign w:val="bottom"/>
          </w:tcPr>
          <w:p w14:paraId="41ED418B" w14:textId="2B7BB31D" w:rsidR="00B34841" w:rsidRPr="005C0DD3" w:rsidRDefault="00E16FAB" w:rsidP="00E16FAB">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732</w:t>
            </w:r>
          </w:p>
        </w:tc>
        <w:tc>
          <w:tcPr>
            <w:tcW w:w="1310" w:type="pct"/>
          </w:tcPr>
          <w:p w14:paraId="1CDE53AD" w14:textId="0AAF9D65" w:rsidR="00B34841" w:rsidRPr="005C0DD3" w:rsidRDefault="00E16FAB"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440</w:t>
            </w:r>
          </w:p>
        </w:tc>
        <w:tc>
          <w:tcPr>
            <w:tcW w:w="1310" w:type="pct"/>
            <w:shd w:val="clear" w:color="auto" w:fill="auto"/>
            <w:vAlign w:val="bottom"/>
          </w:tcPr>
          <w:p w14:paraId="45F83827" w14:textId="59CFC8B4" w:rsidR="00B34841" w:rsidRPr="005C0DD3" w:rsidRDefault="009E4664" w:rsidP="002E75AE">
            <w:pPr>
              <w:pStyle w:val="TableText"/>
              <w:spacing w:before="40" w:after="40"/>
              <w:jc w:val="center"/>
              <w:rPr>
                <w:rFonts w:asciiTheme="minorHAnsi" w:eastAsia="Calibri" w:hAnsiTheme="minorHAnsi"/>
                <w:sz w:val="22"/>
                <w:szCs w:val="22"/>
              </w:rPr>
            </w:pPr>
            <w:r w:rsidRPr="005C0DD3">
              <w:rPr>
                <w:rFonts w:asciiTheme="minorHAnsi" w:eastAsia="Calibri" w:hAnsiTheme="minorHAnsi"/>
                <w:sz w:val="22"/>
                <w:szCs w:val="22"/>
              </w:rPr>
              <w:t>0.88</w:t>
            </w:r>
          </w:p>
        </w:tc>
      </w:tr>
    </w:tbl>
    <w:p w14:paraId="6D35D7C7" w14:textId="77777777" w:rsidR="008A258B" w:rsidRPr="005C0DD3" w:rsidRDefault="008A258B" w:rsidP="008A258B">
      <w:pPr>
        <w:pStyle w:val="TableSourceCaption"/>
        <w:rPr>
          <w:rFonts w:asciiTheme="minorHAnsi" w:hAnsiTheme="minorHAnsi"/>
          <w:sz w:val="22"/>
          <w:szCs w:val="22"/>
        </w:rPr>
      </w:pPr>
      <w:r w:rsidRPr="005C0DD3">
        <w:rPr>
          <w:rFonts w:asciiTheme="minorHAnsi" w:hAnsiTheme="minorHAnsi"/>
          <w:sz w:val="22"/>
          <w:szCs w:val="22"/>
        </w:rPr>
        <w:t>Source:</w:t>
      </w:r>
      <w:r w:rsidRPr="005C0DD3">
        <w:rPr>
          <w:rFonts w:asciiTheme="minorHAnsi" w:hAnsiTheme="minorHAnsi"/>
          <w:sz w:val="22"/>
          <w:szCs w:val="22"/>
        </w:rPr>
        <w:tab/>
        <w:t xml:space="preserve">Mathematica analysis of 2013–2014 MAX PS, RX, OT, and IP files and Medicare Part B, Part D, OPD, and MedPAR files. </w:t>
      </w:r>
    </w:p>
    <w:p w14:paraId="45A3D1B2" w14:textId="77777777" w:rsidR="008A258B" w:rsidRPr="005C0DD3" w:rsidRDefault="008A258B" w:rsidP="008A258B">
      <w:pPr>
        <w:pStyle w:val="TableSourceCaption"/>
        <w:spacing w:after="240"/>
        <w:rPr>
          <w:rFonts w:asciiTheme="minorHAnsi" w:hAnsiTheme="minorHAnsi"/>
          <w:sz w:val="22"/>
          <w:szCs w:val="22"/>
        </w:rPr>
      </w:pPr>
      <w:r w:rsidRPr="005C0DD3">
        <w:rPr>
          <w:rFonts w:asciiTheme="minorHAnsi" w:hAnsiTheme="minorHAnsi"/>
          <w:sz w:val="22"/>
          <w:szCs w:val="22"/>
        </w:rPr>
        <w:t>Note:</w:t>
      </w:r>
      <w:r w:rsidRPr="005C0DD3">
        <w:rPr>
          <w:rFonts w:asciiTheme="minorHAnsi" w:hAnsiTheme="minorHAnsi"/>
          <w:sz w:val="22"/>
          <w:szCs w:val="22"/>
        </w:rPr>
        <w:tab/>
        <w:t>The upper boundaries of the SNR statistic for MI, PA, and NY were truncated to 0.99 rather than rounded to 1.00 to reflect the uncertainty in the estimate.</w:t>
      </w:r>
    </w:p>
    <w:p w14:paraId="38B082CA" w14:textId="63EF4E9E" w:rsidR="008A258B" w:rsidRPr="000D5EB1" w:rsidRDefault="008A258B" w:rsidP="000D5EB1">
      <w:pPr>
        <w:spacing w:line="240" w:lineRule="auto"/>
        <w:rPr>
          <w:rFonts w:ascii="Calibri" w:hAnsi="Calibri"/>
        </w:rPr>
      </w:pPr>
      <w:r w:rsidRPr="000D5EB1">
        <w:rPr>
          <w:rFonts w:ascii="Calibri" w:hAnsi="Calibri"/>
        </w:rPr>
        <w:t xml:space="preserve">High reliability for PMH-1 is likely supported by large enough sample sizes at the state level. The average number of newly filled prescriptions per state for PMH-1 was </w:t>
      </w:r>
      <w:r w:rsidR="004B0B96">
        <w:rPr>
          <w:rFonts w:ascii="Calibri" w:hAnsi="Calibri"/>
        </w:rPr>
        <w:t>17,855</w:t>
      </w:r>
      <w:r w:rsidRPr="000D5EB1">
        <w:rPr>
          <w:rFonts w:ascii="Calibri" w:hAnsi="Calibri"/>
        </w:rPr>
        <w:t xml:space="preserve"> (ranging from 259 to 42,227), and the average number of prescriptions with continui</w:t>
      </w:r>
      <w:r w:rsidR="004B0B96">
        <w:rPr>
          <w:rFonts w:ascii="Calibri" w:hAnsi="Calibri"/>
        </w:rPr>
        <w:t>ty treatment per state was 8,719</w:t>
      </w:r>
      <w:r w:rsidRPr="000D5EB1">
        <w:rPr>
          <w:rFonts w:ascii="Calibri" w:hAnsi="Calibri"/>
        </w:rPr>
        <w:t xml:space="preserve"> (ranging </w:t>
      </w:r>
      <w:r w:rsidR="00A57906">
        <w:rPr>
          <w:rFonts w:ascii="Calibri" w:hAnsi="Calibri"/>
        </w:rPr>
        <w:t>from 168 to 21,986). In Figure 1</w:t>
      </w:r>
      <w:r w:rsidRPr="000D5EB1">
        <w:rPr>
          <w:rFonts w:ascii="Calibri" w:hAnsi="Calibri"/>
        </w:rPr>
        <w:t>, we show the SNR statistics for each state plotted against sample size and demonstrate how reliability increases with sample size. The reliability of all states was above the NQF threshold of 0.70 for acceptable reliability (Measure Testing Task Force Report 2011).</w:t>
      </w:r>
    </w:p>
    <w:p w14:paraId="66965327" w14:textId="1BEF29BB" w:rsidR="008A258B" w:rsidRPr="007E2EC1" w:rsidRDefault="00A57906" w:rsidP="008A258B">
      <w:pPr>
        <w:pStyle w:val="MarkforFigureTitle"/>
        <w:rPr>
          <w:rFonts w:eastAsia="Calibri"/>
        </w:rPr>
      </w:pPr>
      <w:bookmarkStart w:id="16" w:name="_Toc468201618"/>
      <w:bookmarkStart w:id="17" w:name="_Toc489148661"/>
      <w:r>
        <w:rPr>
          <w:rFonts w:eastAsia="Calibri"/>
        </w:rPr>
        <w:lastRenderedPageBreak/>
        <w:t>Figure 1</w:t>
      </w:r>
      <w:r w:rsidR="008A258B" w:rsidRPr="007E2EC1">
        <w:rPr>
          <w:rFonts w:eastAsia="Calibri"/>
        </w:rPr>
        <w:t>. State-level signal-to-noise ratio reliability of PMH-1 rates</w:t>
      </w:r>
      <w:bookmarkEnd w:id="16"/>
      <w:bookmarkEnd w:id="17"/>
    </w:p>
    <w:p w14:paraId="3000DBDB" w14:textId="77777777" w:rsidR="008A258B" w:rsidRDefault="008A258B" w:rsidP="008A258B">
      <w:pPr>
        <w:spacing w:before="240" w:after="240" w:line="240" w:lineRule="auto"/>
        <w:ind w:left="432"/>
        <w:rPr>
          <w:rFonts w:ascii="Calibri" w:hAnsi="Calibri"/>
        </w:rPr>
      </w:pPr>
      <w:r w:rsidRPr="007E2EC1">
        <w:rPr>
          <w:rFonts w:eastAsia="Calibri"/>
          <w:noProof/>
        </w:rPr>
        <w:drawing>
          <wp:inline distT="0" distB="0" distL="0" distR="0" wp14:anchorId="076D5592" wp14:editId="087876A4">
            <wp:extent cx="5943600" cy="4257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ate level SNR ratio.png"/>
                    <pic:cNvPicPr/>
                  </pic:nvPicPr>
                  <pic:blipFill rotWithShape="1">
                    <a:blip r:embed="rId13" cstate="print">
                      <a:extLst>
                        <a:ext uri="{28A0092B-C50C-407E-A947-70E740481C1C}">
                          <a14:useLocalDpi xmlns:a14="http://schemas.microsoft.com/office/drawing/2010/main" val="0"/>
                        </a:ext>
                      </a:extLst>
                    </a:blip>
                    <a:srcRect t="4487"/>
                    <a:stretch/>
                  </pic:blipFill>
                  <pic:spPr bwMode="auto">
                    <a:xfrm>
                      <a:off x="0" y="0"/>
                      <a:ext cx="5943600" cy="4257675"/>
                    </a:xfrm>
                    <a:prstGeom prst="rect">
                      <a:avLst/>
                    </a:prstGeom>
                    <a:ln>
                      <a:noFill/>
                    </a:ln>
                    <a:extLst>
                      <a:ext uri="{53640926-AAD7-44D8-BBD7-CCE9431645EC}">
                        <a14:shadowObscured xmlns:a14="http://schemas.microsoft.com/office/drawing/2010/main"/>
                      </a:ext>
                    </a:extLst>
                  </pic:spPr>
                </pic:pic>
              </a:graphicData>
            </a:graphic>
          </wp:inline>
        </w:drawing>
      </w:r>
    </w:p>
    <w:p w14:paraId="5AD27605" w14:textId="77777777" w:rsidR="00316D83" w:rsidRPr="00122044" w:rsidRDefault="008A258B" w:rsidP="00316D83">
      <w:pPr>
        <w:pStyle w:val="TableSourceCaption"/>
        <w:rPr>
          <w:rFonts w:asciiTheme="minorHAnsi" w:hAnsiTheme="minorHAnsi"/>
          <w:sz w:val="22"/>
          <w:szCs w:val="22"/>
        </w:rPr>
      </w:pPr>
      <w:r w:rsidRPr="00122044">
        <w:rPr>
          <w:rFonts w:asciiTheme="minorHAnsi" w:hAnsiTheme="minorHAnsi"/>
          <w:sz w:val="22"/>
          <w:szCs w:val="22"/>
        </w:rPr>
        <w:t>Source:</w:t>
      </w:r>
      <w:r w:rsidRPr="00122044">
        <w:rPr>
          <w:rFonts w:asciiTheme="minorHAnsi" w:hAnsiTheme="minorHAnsi"/>
          <w:sz w:val="22"/>
          <w:szCs w:val="22"/>
        </w:rPr>
        <w:tab/>
        <w:t>Mathematica analysis of 2013–2014 MAX PS, RX, OT, and IP files and Medicare Part B,</w:t>
      </w:r>
      <w:r w:rsidR="00316D83" w:rsidRPr="00122044">
        <w:rPr>
          <w:rFonts w:asciiTheme="minorHAnsi" w:hAnsiTheme="minorHAnsi"/>
          <w:sz w:val="22"/>
          <w:szCs w:val="22"/>
        </w:rPr>
        <w:t xml:space="preserve"> Part D, OPD, and MedPAR files.</w:t>
      </w:r>
    </w:p>
    <w:p w14:paraId="77A72149" w14:textId="57068045" w:rsidR="008A258B" w:rsidRDefault="008A258B" w:rsidP="00316D83">
      <w:pPr>
        <w:pStyle w:val="TableSourceCaption"/>
      </w:pPr>
      <w:r w:rsidRPr="00775D1C">
        <w:t xml:space="preserve"> </w:t>
      </w:r>
    </w:p>
    <w:p w14:paraId="0CABCFD4" w14:textId="1A072023"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1BFA0112" w14:textId="6414E4E7" w:rsidR="008A258B" w:rsidRPr="008A258B" w:rsidRDefault="008A258B" w:rsidP="00E16FAB">
      <w:pPr>
        <w:spacing w:before="240" w:after="240" w:line="240" w:lineRule="auto"/>
        <w:rPr>
          <w:rFonts w:cs="Times New Roman"/>
        </w:rPr>
      </w:pPr>
      <w:r>
        <w:rPr>
          <w:rFonts w:cs="Times New Roman"/>
        </w:rPr>
        <w:t>PMH-1</w:t>
      </w:r>
      <w:r w:rsidRPr="00F56F13">
        <w:rPr>
          <w:rFonts w:cs="Times New Roman"/>
        </w:rPr>
        <w:t xml:space="preserve"> is rated high for scientific acceptability, based on reliability results. The SNR analyses show</w:t>
      </w:r>
      <w:r>
        <w:rPr>
          <w:rFonts w:cs="Times New Roman"/>
        </w:rPr>
        <w:t>ed that the reliability of PMH-1 is good</w:t>
      </w:r>
      <w:r w:rsidR="00621703">
        <w:rPr>
          <w:rFonts w:cs="Times New Roman"/>
        </w:rPr>
        <w:t xml:space="preserve">, and </w:t>
      </w:r>
      <w:r w:rsidR="00621703">
        <w:t>the high SNR indicates the measure performance results are highly precise with a very low degree of measurement error.</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582D0FFE" w:rsidR="00696262" w:rsidRPr="00A25024" w:rsidRDefault="004E38CF"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8A258B">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38FBE26" w:rsidR="000574AB" w:rsidRPr="00A25024" w:rsidRDefault="004E38CF"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8A258B">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8A258B">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7E6511" w14:textId="24785ECC" w:rsidR="008A258B" w:rsidRPr="00E92EEE" w:rsidRDefault="00E16FAB" w:rsidP="00E92EEE">
      <w:pPr>
        <w:spacing w:before="240" w:after="240" w:line="240" w:lineRule="auto"/>
        <w:rPr>
          <w:rFonts w:cs="Times New Roman"/>
        </w:rPr>
      </w:pPr>
      <w:r>
        <w:rPr>
          <w:rFonts w:ascii="Calibri" w:hAnsi="Calibri"/>
        </w:rPr>
        <w:lastRenderedPageBreak/>
        <w:t>Face and convergent v</w:t>
      </w:r>
      <w:r w:rsidR="008A258B">
        <w:rPr>
          <w:rFonts w:ascii="Calibri" w:hAnsi="Calibri"/>
        </w:rPr>
        <w:t xml:space="preserve">alidity testing was conducted using state-level performance scores. </w:t>
      </w:r>
    </w:p>
    <w:p w14:paraId="0CABCFDC" w14:textId="1E689B2F" w:rsidR="00833325" w:rsidRPr="00A2502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1100C9EB" w14:textId="24E49E99" w:rsidR="008A258B" w:rsidRPr="00496C82" w:rsidRDefault="008A258B" w:rsidP="00E92EEE">
      <w:pPr>
        <w:spacing w:before="240" w:after="240" w:line="240" w:lineRule="auto"/>
        <w:rPr>
          <w:rFonts w:ascii="Calibri" w:eastAsia="Times New Roman" w:hAnsi="Calibri" w:cs="Times New Roman"/>
        </w:rPr>
      </w:pPr>
      <w:r w:rsidRPr="004541A3">
        <w:rPr>
          <w:rFonts w:ascii="Calibri" w:eastAsia="Times New Roman" w:hAnsi="Calibri" w:cs="Times New Roman"/>
          <w:b/>
        </w:rPr>
        <w:t>Face validity.</w:t>
      </w:r>
      <w:r w:rsidRPr="004541A3">
        <w:rPr>
          <w:rFonts w:ascii="Calibri" w:eastAsia="Times New Roman" w:hAnsi="Calibri" w:cs="Times New Roman"/>
        </w:rPr>
        <w:t xml:space="preserve"> To assess face validity, we </w:t>
      </w:r>
      <w:r w:rsidR="00E16FAB">
        <w:rPr>
          <w:rFonts w:ascii="Calibri" w:eastAsia="Times New Roman" w:hAnsi="Calibri" w:cs="Times New Roman"/>
        </w:rPr>
        <w:t>conducted a survey of TEP members to obtain their</w:t>
      </w:r>
      <w:r w:rsidR="00E16FAB" w:rsidRPr="00E16FAB">
        <w:rPr>
          <w:rFonts w:ascii="Calibri" w:eastAsia="Times New Roman" w:hAnsi="Calibri" w:cs="Times New Roman"/>
        </w:rPr>
        <w:t xml:space="preserve"> assessment </w:t>
      </w:r>
      <w:r w:rsidR="00591709">
        <w:rPr>
          <w:rFonts w:ascii="Calibri" w:eastAsia="Times New Roman" w:hAnsi="Calibri" w:cs="Times New Roman"/>
        </w:rPr>
        <w:t>of the extent to which the measure’s state-level</w:t>
      </w:r>
      <w:r w:rsidR="00E16FAB" w:rsidRPr="00E16FAB">
        <w:rPr>
          <w:rFonts w:ascii="Calibri" w:eastAsia="Times New Roman" w:hAnsi="Calibri" w:cs="Times New Roman"/>
        </w:rPr>
        <w:t xml:space="preserve"> performance scores distinguish good quality from poor quality of care</w:t>
      </w:r>
      <w:r w:rsidR="00591709">
        <w:rPr>
          <w:rFonts w:ascii="Calibri" w:eastAsia="Times New Roman" w:hAnsi="Calibri" w:cs="Times New Roman"/>
        </w:rPr>
        <w:t xml:space="preserve">. Of the 11 TEP members who responded to the survey, eight TEP members agreed that the measure distinguishes good quality from poor quality of care. Two TEP members reported a neutral assessment of the performance score’s face validity, and one TEP member disagreed with the statement. Overall, this support suggests that the measure has moderate-high face validity for distinguishing the quality of care provided to beneficiaries who are newly prescribed antipsychotic medications. </w:t>
      </w:r>
    </w:p>
    <w:p w14:paraId="664EF95C" w14:textId="77777777" w:rsidR="008A258B" w:rsidRPr="00DE512C" w:rsidRDefault="008A258B" w:rsidP="00E92EEE">
      <w:pPr>
        <w:spacing w:before="240" w:after="240" w:line="240" w:lineRule="auto"/>
        <w:rPr>
          <w:rFonts w:cs="Times New Roman"/>
        </w:rPr>
      </w:pPr>
      <w:r w:rsidRPr="00496C82">
        <w:rPr>
          <w:rFonts w:cs="Times New Roman"/>
          <w:b/>
        </w:rPr>
        <w:t>Convergent validity.</w:t>
      </w:r>
      <w:r>
        <w:rPr>
          <w:rFonts w:cs="Times New Roman"/>
        </w:rPr>
        <w:t xml:space="preserve"> To test convergent validity, w</w:t>
      </w:r>
      <w:r w:rsidRPr="00DE512C">
        <w:rPr>
          <w:rFonts w:cs="Times New Roman"/>
        </w:rPr>
        <w:t>e examined how state-level performance of PMH-1 compares to state-level performance on several other measures of similar concepts</w:t>
      </w:r>
      <w:r>
        <w:rPr>
          <w:rFonts w:cs="Times New Roman"/>
        </w:rPr>
        <w:t>, based on input from TEP members</w:t>
      </w:r>
      <w:r w:rsidRPr="00DE512C">
        <w:rPr>
          <w:rFonts w:cs="Times New Roman"/>
        </w:rPr>
        <w:t>. We used the following criteria to identify relevant measures for inclusion in this additional analysis:</w:t>
      </w:r>
    </w:p>
    <w:p w14:paraId="7EC13913" w14:textId="77777777" w:rsidR="008A258B" w:rsidRPr="00DE512C" w:rsidRDefault="008A258B" w:rsidP="00E92EEE">
      <w:pPr>
        <w:pStyle w:val="ListParagraph"/>
        <w:numPr>
          <w:ilvl w:val="0"/>
          <w:numId w:val="31"/>
        </w:numPr>
        <w:spacing w:before="240" w:after="240" w:line="240" w:lineRule="auto"/>
        <w:ind w:left="360"/>
        <w:rPr>
          <w:rFonts w:cs="Times New Roman"/>
        </w:rPr>
      </w:pPr>
      <w:r w:rsidRPr="00DE512C">
        <w:rPr>
          <w:rFonts w:cs="Times New Roman"/>
        </w:rPr>
        <w:t>The measure shares an underlying mechanism of care coordination or follow-up with PMH-1, is related to behavioral health care or conditions, or is focused on medication adherence or management</w:t>
      </w:r>
    </w:p>
    <w:p w14:paraId="55B79B5E" w14:textId="77777777" w:rsidR="008A258B" w:rsidRPr="00DE512C" w:rsidRDefault="008A258B" w:rsidP="00E92EEE">
      <w:pPr>
        <w:pStyle w:val="ListParagraph"/>
        <w:numPr>
          <w:ilvl w:val="0"/>
          <w:numId w:val="31"/>
        </w:numPr>
        <w:spacing w:before="240" w:after="240" w:line="240" w:lineRule="auto"/>
        <w:ind w:left="360"/>
        <w:rPr>
          <w:rFonts w:cs="Times New Roman"/>
        </w:rPr>
      </w:pPr>
      <w:r w:rsidRPr="00DE512C">
        <w:rPr>
          <w:rFonts w:cs="Times New Roman"/>
        </w:rPr>
        <w:t>The measure performance rates are publicly available at the state level in FFY2015 (the period corresponding with our PMH-1 testing data)</w:t>
      </w:r>
    </w:p>
    <w:p w14:paraId="7FD03C96" w14:textId="77777777" w:rsidR="008A258B" w:rsidRPr="00DE512C" w:rsidRDefault="008A258B" w:rsidP="00E92EEE">
      <w:pPr>
        <w:pStyle w:val="ListParagraph"/>
        <w:numPr>
          <w:ilvl w:val="0"/>
          <w:numId w:val="31"/>
        </w:numPr>
        <w:spacing w:before="240" w:after="240" w:line="240" w:lineRule="auto"/>
        <w:ind w:left="360"/>
        <w:rPr>
          <w:rFonts w:cs="Times New Roman"/>
        </w:rPr>
      </w:pPr>
      <w:r w:rsidRPr="00DE512C">
        <w:rPr>
          <w:rFonts w:cs="Times New Roman"/>
        </w:rPr>
        <w:t>The measure performance rates are available for the majority of states in our PMH-1 testing report</w:t>
      </w:r>
    </w:p>
    <w:p w14:paraId="72B145B8" w14:textId="77777777" w:rsidR="008A258B" w:rsidRPr="00DE512C" w:rsidRDefault="008A258B" w:rsidP="00E92EEE">
      <w:pPr>
        <w:spacing w:before="240" w:after="240" w:line="240" w:lineRule="auto"/>
        <w:rPr>
          <w:rFonts w:cs="Times New Roman"/>
        </w:rPr>
      </w:pPr>
      <w:r w:rsidRPr="00DE512C">
        <w:rPr>
          <w:rFonts w:cs="Times New Roman"/>
        </w:rPr>
        <w:t>Five Core Set m</w:t>
      </w:r>
      <w:r>
        <w:rPr>
          <w:rFonts w:cs="Times New Roman"/>
        </w:rPr>
        <w:t>easures met these criteria and we</w:t>
      </w:r>
      <w:r w:rsidRPr="00DE512C">
        <w:rPr>
          <w:rFonts w:cs="Times New Roman"/>
        </w:rPr>
        <w:t>re included in this analysis:</w:t>
      </w:r>
    </w:p>
    <w:p w14:paraId="15CC8E2B" w14:textId="77777777" w:rsidR="008A258B" w:rsidRPr="00DE512C" w:rsidRDefault="008A258B" w:rsidP="00E92EEE">
      <w:pPr>
        <w:pStyle w:val="ListParagraph"/>
        <w:numPr>
          <w:ilvl w:val="0"/>
          <w:numId w:val="32"/>
        </w:numPr>
        <w:spacing w:before="240" w:after="240" w:line="240" w:lineRule="auto"/>
        <w:ind w:left="360"/>
        <w:rPr>
          <w:rFonts w:cs="Times New Roman"/>
        </w:rPr>
      </w:pPr>
      <w:r w:rsidRPr="00DE512C">
        <w:rPr>
          <w:rFonts w:cs="Times New Roman"/>
        </w:rPr>
        <w:t xml:space="preserve">Adherence to Antipsychotics for Individuals with Schizophrenia (SAA-AD)   </w:t>
      </w:r>
    </w:p>
    <w:p w14:paraId="6376D7DE" w14:textId="77777777" w:rsidR="008A258B" w:rsidRPr="00DE512C" w:rsidRDefault="008A258B" w:rsidP="00E92EEE">
      <w:pPr>
        <w:pStyle w:val="ListParagraph"/>
        <w:numPr>
          <w:ilvl w:val="0"/>
          <w:numId w:val="32"/>
        </w:numPr>
        <w:spacing w:before="240" w:after="240" w:line="240" w:lineRule="auto"/>
        <w:ind w:left="360"/>
        <w:rPr>
          <w:rFonts w:cs="Times New Roman"/>
        </w:rPr>
      </w:pPr>
      <w:r w:rsidRPr="00DE512C">
        <w:rPr>
          <w:rFonts w:cs="Times New Roman"/>
        </w:rPr>
        <w:t>Annual Monitoring for Patients on Persistent Medications (MPM-AD)</w:t>
      </w:r>
    </w:p>
    <w:p w14:paraId="61444E17" w14:textId="77777777" w:rsidR="008A258B" w:rsidRPr="00DE512C" w:rsidRDefault="008A258B" w:rsidP="00E92EEE">
      <w:pPr>
        <w:pStyle w:val="ListParagraph"/>
        <w:numPr>
          <w:ilvl w:val="0"/>
          <w:numId w:val="32"/>
        </w:numPr>
        <w:spacing w:before="240" w:after="240" w:line="240" w:lineRule="auto"/>
        <w:ind w:left="360"/>
        <w:rPr>
          <w:rFonts w:cs="Times New Roman"/>
        </w:rPr>
      </w:pPr>
      <w:r w:rsidRPr="00DE512C">
        <w:rPr>
          <w:rFonts w:cs="Times New Roman"/>
        </w:rPr>
        <w:t>Antidepressant Medication Management (AMM-AD)</w:t>
      </w:r>
    </w:p>
    <w:p w14:paraId="1474BE85" w14:textId="77777777" w:rsidR="008A258B" w:rsidRPr="00DE512C" w:rsidRDefault="008A258B" w:rsidP="00E92EEE">
      <w:pPr>
        <w:pStyle w:val="ListParagraph"/>
        <w:numPr>
          <w:ilvl w:val="0"/>
          <w:numId w:val="32"/>
        </w:numPr>
        <w:spacing w:before="240" w:after="240" w:line="240" w:lineRule="auto"/>
        <w:ind w:left="360"/>
        <w:rPr>
          <w:rFonts w:cs="Times New Roman"/>
        </w:rPr>
      </w:pPr>
      <w:r w:rsidRPr="00DE512C">
        <w:rPr>
          <w:rFonts w:cs="Times New Roman"/>
        </w:rPr>
        <w:t>Follow-up After Hospitalization for Mental Illness (FUH-AD)</w:t>
      </w:r>
    </w:p>
    <w:p w14:paraId="526D2ACD" w14:textId="4F08CB89" w:rsidR="008A258B" w:rsidRPr="00E92EEE" w:rsidRDefault="008A258B" w:rsidP="00E92EEE">
      <w:pPr>
        <w:pStyle w:val="ListParagraph"/>
        <w:numPr>
          <w:ilvl w:val="0"/>
          <w:numId w:val="32"/>
        </w:numPr>
        <w:spacing w:before="240" w:after="240" w:line="240" w:lineRule="auto"/>
        <w:ind w:left="360"/>
        <w:rPr>
          <w:rFonts w:cs="Times New Roman"/>
        </w:rPr>
      </w:pPr>
      <w:r w:rsidRPr="00DE512C">
        <w:rPr>
          <w:rFonts w:cs="Times New Roman"/>
        </w:rPr>
        <w:t>Follow-up Care for Children Prescribed Attention-Deficit/Hyperactivity Disorder (ADHD) Medication (ADD-CH)</w:t>
      </w:r>
    </w:p>
    <w:p w14:paraId="0CABCFDE" w14:textId="7A09152E" w:rsidR="007422FD"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485A3AC8" w14:textId="31BC972B" w:rsidR="009B201D" w:rsidRPr="009D7AAD" w:rsidRDefault="009B201D" w:rsidP="00E92EEE">
      <w:pPr>
        <w:spacing w:before="240" w:after="240" w:line="240" w:lineRule="auto"/>
        <w:rPr>
          <w:rFonts w:ascii="Calibri" w:hAnsi="Calibri"/>
        </w:rPr>
      </w:pPr>
      <w:r>
        <w:rPr>
          <w:rFonts w:ascii="Calibri" w:hAnsi="Calibri"/>
        </w:rPr>
        <w:t xml:space="preserve">For the state-level convergent validity </w:t>
      </w:r>
      <w:r w:rsidRPr="009D7AAD">
        <w:rPr>
          <w:rFonts w:ascii="Calibri" w:hAnsi="Calibri"/>
        </w:rPr>
        <w:t>analysis, the PMH team created comparative graphs for visual inspection that compare</w:t>
      </w:r>
      <w:r w:rsidR="00B23F7D">
        <w:rPr>
          <w:rFonts w:ascii="Calibri" w:hAnsi="Calibri"/>
        </w:rPr>
        <w:t>s</w:t>
      </w:r>
      <w:r w:rsidRPr="009D7AAD">
        <w:rPr>
          <w:rFonts w:ascii="Calibri" w:hAnsi="Calibri"/>
        </w:rPr>
        <w:t xml:space="preserve"> state-level performance on PMH-1 to performance on each of the five Core Set measures, respectively. A comparative graph provides suggestive evidence of PMH-1’s convergent validity if high performance on PMH-1 relative to other states was correlated with high performance on the Core Set measures relative to other states, and low performance on PMH-1 relative to other states was correlated with low performance on the Core Set measures relative to other states.  The sample of states was too small to conduct these analyses formally (that is, statistically). </w:t>
      </w:r>
    </w:p>
    <w:p w14:paraId="488DE47F" w14:textId="7681D8F4" w:rsidR="009B201D" w:rsidRPr="009D7AAD" w:rsidRDefault="009B201D" w:rsidP="00E92EEE">
      <w:pPr>
        <w:spacing w:before="240" w:after="240" w:line="240" w:lineRule="auto"/>
        <w:rPr>
          <w:rFonts w:ascii="Calibri" w:hAnsi="Calibri"/>
        </w:rPr>
      </w:pPr>
      <w:r w:rsidRPr="009D7AAD">
        <w:rPr>
          <w:rFonts w:ascii="Calibri" w:hAnsi="Calibri"/>
        </w:rPr>
        <w:lastRenderedPageBreak/>
        <w:t>We find that states with high performance (that is, relatively close to 60.1 percent</w:t>
      </w:r>
      <w:r w:rsidR="00B34841">
        <w:rPr>
          <w:rFonts w:ascii="Calibri" w:hAnsi="Calibri"/>
        </w:rPr>
        <w:t>, the highest state-level performance rate observed during testing</w:t>
      </w:r>
      <w:r w:rsidRPr="009D7AAD">
        <w:rPr>
          <w:rFonts w:ascii="Calibri" w:hAnsi="Calibri"/>
        </w:rPr>
        <w:t>) on PMH 1 often had relatively high performance on the following measures:</w:t>
      </w:r>
    </w:p>
    <w:p w14:paraId="0683ADD0" w14:textId="77777777" w:rsidR="009B201D" w:rsidRPr="009D7AAD" w:rsidRDefault="009B201D" w:rsidP="00E92EEE">
      <w:pPr>
        <w:pStyle w:val="ListParagraph"/>
        <w:numPr>
          <w:ilvl w:val="0"/>
          <w:numId w:val="32"/>
        </w:numPr>
        <w:spacing w:before="240" w:after="240" w:line="240" w:lineRule="auto"/>
        <w:ind w:left="360"/>
        <w:rPr>
          <w:rFonts w:ascii="Calibri" w:hAnsi="Calibri"/>
        </w:rPr>
      </w:pPr>
      <w:r w:rsidRPr="009D7AAD">
        <w:rPr>
          <w:rFonts w:ascii="Calibri" w:hAnsi="Calibri"/>
        </w:rPr>
        <w:t>Follow-up After Hospitalization for Mental Illness</w:t>
      </w:r>
    </w:p>
    <w:p w14:paraId="04AFB798" w14:textId="77777777" w:rsidR="009B201D" w:rsidRPr="009D7AAD" w:rsidRDefault="009B201D" w:rsidP="00E92EEE">
      <w:pPr>
        <w:pStyle w:val="ListParagraph"/>
        <w:numPr>
          <w:ilvl w:val="0"/>
          <w:numId w:val="32"/>
        </w:numPr>
        <w:spacing w:before="240" w:after="240" w:line="240" w:lineRule="auto"/>
        <w:ind w:left="360"/>
        <w:rPr>
          <w:rFonts w:ascii="Calibri" w:hAnsi="Calibri"/>
        </w:rPr>
      </w:pPr>
      <w:r w:rsidRPr="009D7AAD">
        <w:rPr>
          <w:rFonts w:ascii="Calibri" w:hAnsi="Calibri"/>
        </w:rPr>
        <w:t>Antidepressant Medication Management</w:t>
      </w:r>
    </w:p>
    <w:p w14:paraId="6422EA14" w14:textId="77777777" w:rsidR="009B201D" w:rsidRPr="009D7AAD" w:rsidRDefault="009B201D" w:rsidP="00E92EEE">
      <w:pPr>
        <w:pStyle w:val="ListParagraph"/>
        <w:numPr>
          <w:ilvl w:val="0"/>
          <w:numId w:val="32"/>
        </w:numPr>
        <w:spacing w:before="240" w:after="240" w:line="240" w:lineRule="auto"/>
        <w:ind w:left="360"/>
        <w:rPr>
          <w:rFonts w:ascii="Calibri" w:hAnsi="Calibri"/>
        </w:rPr>
      </w:pPr>
      <w:r w:rsidRPr="009D7AAD">
        <w:rPr>
          <w:rFonts w:ascii="Calibri" w:hAnsi="Calibri"/>
        </w:rPr>
        <w:t xml:space="preserve">Follow-up Care for Children Prescribed ADHD Medications </w:t>
      </w:r>
    </w:p>
    <w:p w14:paraId="2A7AF362" w14:textId="26475625" w:rsidR="009B201D" w:rsidRPr="009D7AAD" w:rsidRDefault="009B201D" w:rsidP="00E92EEE">
      <w:pPr>
        <w:spacing w:before="240" w:after="240" w:line="240" w:lineRule="auto"/>
        <w:rPr>
          <w:rFonts w:ascii="Calibri" w:hAnsi="Calibri"/>
        </w:rPr>
      </w:pPr>
      <w:r w:rsidRPr="009D7AAD">
        <w:rPr>
          <w:rFonts w:ascii="Calibri" w:hAnsi="Calibri"/>
        </w:rPr>
        <w:t>The reverse was true as well—states with low performance (that is, relatively close to 45.5 percent</w:t>
      </w:r>
      <w:r w:rsidR="00B34841">
        <w:rPr>
          <w:rFonts w:ascii="Calibri" w:hAnsi="Calibri"/>
        </w:rPr>
        <w:t>, the lowest</w:t>
      </w:r>
      <w:r w:rsidR="00B34841" w:rsidRPr="00B34841">
        <w:rPr>
          <w:rFonts w:ascii="Calibri" w:hAnsi="Calibri"/>
        </w:rPr>
        <w:t xml:space="preserve"> state-level performance rate observed during testing</w:t>
      </w:r>
      <w:r w:rsidRPr="009D7AAD">
        <w:rPr>
          <w:rFonts w:ascii="Calibri" w:hAnsi="Calibri"/>
        </w:rPr>
        <w:t xml:space="preserve">) on PMH-1 also had low performance on these three Core Set measures. </w:t>
      </w:r>
    </w:p>
    <w:p w14:paraId="74C6BF36" w14:textId="38345603" w:rsidR="0070612D" w:rsidRDefault="0070612D" w:rsidP="009B201D">
      <w:pPr>
        <w:pStyle w:val="MarkforFigureTitle"/>
        <w:rPr>
          <w:rFonts w:ascii="Calibri" w:hAnsi="Calibri"/>
        </w:rPr>
      </w:pPr>
      <w:r w:rsidRPr="0070612D">
        <w:rPr>
          <w:rFonts w:ascii="Calibri" w:hAnsi="Calibri"/>
        </w:rPr>
        <w:t xml:space="preserve">Table </w:t>
      </w:r>
      <w:r w:rsidR="0059366E">
        <w:rPr>
          <w:rFonts w:ascii="Calibri" w:hAnsi="Calibri"/>
        </w:rPr>
        <w:t>4</w:t>
      </w:r>
      <w:r w:rsidRPr="0070612D">
        <w:rPr>
          <w:rFonts w:ascii="Calibri" w:hAnsi="Calibri"/>
        </w:rPr>
        <w:t xml:space="preserve"> shows states performance on Follow-up After Hospitalization for Mental Illness (FUH-AD) from highest to lowest, and Figure </w:t>
      </w:r>
      <w:r w:rsidR="0059366E">
        <w:rPr>
          <w:rFonts w:ascii="Calibri" w:hAnsi="Calibri"/>
        </w:rPr>
        <w:t>2</w:t>
      </w:r>
      <w:r w:rsidRPr="0070612D">
        <w:rPr>
          <w:rFonts w:ascii="Calibri" w:hAnsi="Calibri"/>
        </w:rPr>
        <w:t xml:space="preserve"> compares states’ performance on PMH-1 to performance on FUH-AD. State performance on FUH-AD ranged from 45.6 percent in Iowa to 75.9 percent in Tennessee. Based on the ten states with available data, we found that most states exhibit a roughly positive correlation between the two measures. For example, Missouri has low relative performance on both—45.4 percent on PMH-1 and 50.3 percent on FUH-AD, but Vermont has relatively high performance on both—55.5 percent on PMH-1 and 75.4 percent on FUH-AD. Tennessee and Iowa are the exceptions, the latter of which is an outlier  in almost all cases.</w:t>
      </w:r>
      <w:bookmarkStart w:id="18" w:name="_Toc489148666"/>
    </w:p>
    <w:p w14:paraId="7B6928D5" w14:textId="77777777" w:rsidR="0070612D" w:rsidRDefault="0070612D" w:rsidP="009B201D">
      <w:pPr>
        <w:pStyle w:val="MarkforFigureTitle"/>
        <w:rPr>
          <w:rFonts w:ascii="Calibri" w:hAnsi="Calibri"/>
        </w:rPr>
      </w:pPr>
    </w:p>
    <w:p w14:paraId="6DDA41A0" w14:textId="2559D14E" w:rsidR="0070612D" w:rsidRPr="0070612D" w:rsidRDefault="0059366E" w:rsidP="0070612D">
      <w:pPr>
        <w:keepNext/>
        <w:spacing w:after="60" w:line="240" w:lineRule="auto"/>
        <w:rPr>
          <w:rFonts w:ascii="Arial Black" w:eastAsia="Times New Roman" w:hAnsi="Arial Black" w:cs="Times New Roman"/>
          <w:szCs w:val="20"/>
        </w:rPr>
      </w:pPr>
      <w:bookmarkStart w:id="19" w:name="_Toc493837016"/>
      <w:r>
        <w:rPr>
          <w:rFonts w:ascii="Arial Black" w:eastAsia="Times New Roman" w:hAnsi="Arial Black" w:cs="Times New Roman"/>
          <w:szCs w:val="20"/>
        </w:rPr>
        <w:t>Table 4</w:t>
      </w:r>
      <w:r w:rsidR="0070612D" w:rsidRPr="0070612D">
        <w:rPr>
          <w:rFonts w:ascii="Arial Black" w:eastAsia="Times New Roman" w:hAnsi="Arial Black" w:cs="Times New Roman"/>
          <w:szCs w:val="20"/>
        </w:rPr>
        <w:t>. State performance on Follow-up After Hospitalization for Mental Illness (FUH-AD)</w:t>
      </w:r>
      <w:bookmarkEnd w:id="19"/>
    </w:p>
    <w:tbl>
      <w:tblPr>
        <w:tblStyle w:val="MPRBaseTable"/>
        <w:tblW w:w="0" w:type="auto"/>
        <w:tblLook w:val="04A0" w:firstRow="1" w:lastRow="0" w:firstColumn="1" w:lastColumn="0" w:noHBand="0" w:noVBand="1"/>
      </w:tblPr>
      <w:tblGrid>
        <w:gridCol w:w="4680"/>
        <w:gridCol w:w="4680"/>
      </w:tblGrid>
      <w:tr w:rsidR="0070612D" w:rsidRPr="005C0DD3" w14:paraId="0E7139FF" w14:textId="77777777" w:rsidTr="000D5EB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734" w:type="dxa"/>
          </w:tcPr>
          <w:p w14:paraId="69149B25" w14:textId="77777777" w:rsidR="0070612D" w:rsidRPr="005C0DD3" w:rsidRDefault="0070612D" w:rsidP="0070612D">
            <w:pPr>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State</w:t>
            </w:r>
          </w:p>
        </w:tc>
        <w:tc>
          <w:tcPr>
            <w:tcW w:w="4734" w:type="dxa"/>
          </w:tcPr>
          <w:p w14:paraId="5690DCBE" w14:textId="77777777" w:rsidR="0070612D" w:rsidRPr="005C0DD3" w:rsidRDefault="0070612D" w:rsidP="0070612D">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FUH-AD performance (%)</w:t>
            </w:r>
          </w:p>
        </w:tc>
      </w:tr>
      <w:tr w:rsidR="0070612D" w:rsidRPr="005C0DD3" w14:paraId="6D46C0BC"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28CA9E5D" w14:textId="77777777" w:rsidR="0070612D" w:rsidRPr="005C0DD3" w:rsidRDefault="0070612D" w:rsidP="0070612D">
            <w:pPr>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Tennessee</w:t>
            </w:r>
          </w:p>
        </w:tc>
        <w:tc>
          <w:tcPr>
            <w:tcW w:w="4734" w:type="dxa"/>
            <w:vAlign w:val="bottom"/>
          </w:tcPr>
          <w:p w14:paraId="002A2E81" w14:textId="77777777" w:rsidR="0070612D" w:rsidRPr="005C0DD3" w:rsidRDefault="0070612D" w:rsidP="0070612D">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75.9</w:t>
            </w:r>
          </w:p>
        </w:tc>
      </w:tr>
      <w:tr w:rsidR="0070612D" w:rsidRPr="005C0DD3" w14:paraId="1EA9D8F6"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4E5CDD24" w14:textId="77777777" w:rsidR="0070612D" w:rsidRPr="005C0DD3" w:rsidRDefault="0070612D" w:rsidP="0070612D">
            <w:pPr>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Vermont</w:t>
            </w:r>
          </w:p>
        </w:tc>
        <w:tc>
          <w:tcPr>
            <w:tcW w:w="4734" w:type="dxa"/>
            <w:vAlign w:val="bottom"/>
          </w:tcPr>
          <w:p w14:paraId="5B9C8512" w14:textId="77777777" w:rsidR="0070612D" w:rsidRPr="005C0DD3" w:rsidRDefault="0070612D" w:rsidP="0070612D">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75.4</w:t>
            </w:r>
          </w:p>
        </w:tc>
      </w:tr>
      <w:tr w:rsidR="0070612D" w:rsidRPr="005C0DD3" w14:paraId="64CEDAAE"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74F50B8A" w14:textId="77777777" w:rsidR="0070612D" w:rsidRPr="005C0DD3" w:rsidRDefault="0070612D" w:rsidP="0070612D">
            <w:pPr>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Pennsylvania</w:t>
            </w:r>
          </w:p>
        </w:tc>
        <w:tc>
          <w:tcPr>
            <w:tcW w:w="4734" w:type="dxa"/>
            <w:vAlign w:val="bottom"/>
          </w:tcPr>
          <w:p w14:paraId="77C8937B" w14:textId="77777777" w:rsidR="0070612D" w:rsidRPr="005C0DD3" w:rsidRDefault="0070612D" w:rsidP="0070612D">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64.2</w:t>
            </w:r>
          </w:p>
        </w:tc>
      </w:tr>
      <w:tr w:rsidR="0070612D" w:rsidRPr="005C0DD3" w14:paraId="14C4380E"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6EA82EEF" w14:textId="77777777" w:rsidR="0070612D" w:rsidRPr="005C0DD3" w:rsidRDefault="0070612D" w:rsidP="0070612D">
            <w:pPr>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Connecticut</w:t>
            </w:r>
          </w:p>
        </w:tc>
        <w:tc>
          <w:tcPr>
            <w:tcW w:w="4734" w:type="dxa"/>
            <w:vAlign w:val="bottom"/>
          </w:tcPr>
          <w:p w14:paraId="451D6BFA" w14:textId="77777777" w:rsidR="0070612D" w:rsidRPr="005C0DD3" w:rsidRDefault="0070612D" w:rsidP="0070612D">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57.5</w:t>
            </w:r>
          </w:p>
        </w:tc>
      </w:tr>
      <w:tr w:rsidR="0070612D" w:rsidRPr="005C0DD3" w14:paraId="28EC489D"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46A72995" w14:textId="77777777" w:rsidR="0070612D" w:rsidRPr="005C0DD3" w:rsidRDefault="0070612D" w:rsidP="0070612D">
            <w:pPr>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Mississippi</w:t>
            </w:r>
          </w:p>
        </w:tc>
        <w:tc>
          <w:tcPr>
            <w:tcW w:w="4734" w:type="dxa"/>
            <w:vAlign w:val="bottom"/>
          </w:tcPr>
          <w:p w14:paraId="15F31153" w14:textId="77777777" w:rsidR="0070612D" w:rsidRPr="005C0DD3" w:rsidRDefault="0070612D" w:rsidP="0070612D">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57.1</w:t>
            </w:r>
          </w:p>
        </w:tc>
      </w:tr>
      <w:tr w:rsidR="0070612D" w:rsidRPr="005C0DD3" w14:paraId="6196110C"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0BAA7000" w14:textId="77777777" w:rsidR="0070612D" w:rsidRPr="005C0DD3" w:rsidRDefault="0070612D" w:rsidP="0070612D">
            <w:pPr>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Arkansas</w:t>
            </w:r>
          </w:p>
        </w:tc>
        <w:tc>
          <w:tcPr>
            <w:tcW w:w="4734" w:type="dxa"/>
            <w:vAlign w:val="bottom"/>
          </w:tcPr>
          <w:p w14:paraId="249775FC" w14:textId="77777777" w:rsidR="0070612D" w:rsidRPr="005C0DD3" w:rsidRDefault="0070612D" w:rsidP="0070612D">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56.7</w:t>
            </w:r>
          </w:p>
        </w:tc>
      </w:tr>
      <w:tr w:rsidR="0070612D" w:rsidRPr="005C0DD3" w14:paraId="6A626770"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5518E4A8" w14:textId="77777777" w:rsidR="0070612D" w:rsidRPr="005C0DD3" w:rsidRDefault="0070612D" w:rsidP="0070612D">
            <w:pPr>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Georgia</w:t>
            </w:r>
          </w:p>
        </w:tc>
        <w:tc>
          <w:tcPr>
            <w:tcW w:w="4734" w:type="dxa"/>
            <w:vAlign w:val="bottom"/>
          </w:tcPr>
          <w:p w14:paraId="3708DF11" w14:textId="77777777" w:rsidR="0070612D" w:rsidRPr="005C0DD3" w:rsidRDefault="0070612D" w:rsidP="0070612D">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55.9</w:t>
            </w:r>
          </w:p>
        </w:tc>
      </w:tr>
      <w:tr w:rsidR="0070612D" w:rsidRPr="005C0DD3" w14:paraId="452DD46C"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5C2732D7" w14:textId="77777777" w:rsidR="0070612D" w:rsidRPr="005C0DD3" w:rsidRDefault="0070612D" w:rsidP="0070612D">
            <w:pPr>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New York</w:t>
            </w:r>
          </w:p>
        </w:tc>
        <w:tc>
          <w:tcPr>
            <w:tcW w:w="4734" w:type="dxa"/>
            <w:vAlign w:val="bottom"/>
          </w:tcPr>
          <w:p w14:paraId="66D6454F" w14:textId="77777777" w:rsidR="0070612D" w:rsidRPr="005C0DD3" w:rsidRDefault="0070612D" w:rsidP="0070612D">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55.3</w:t>
            </w:r>
          </w:p>
        </w:tc>
      </w:tr>
      <w:tr w:rsidR="0070612D" w:rsidRPr="005C0DD3" w14:paraId="2B22C665"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0A3AFC38" w14:textId="77777777" w:rsidR="0070612D" w:rsidRPr="005C0DD3" w:rsidRDefault="0070612D" w:rsidP="0070612D">
            <w:pPr>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Missouri</w:t>
            </w:r>
          </w:p>
        </w:tc>
        <w:tc>
          <w:tcPr>
            <w:tcW w:w="4734" w:type="dxa"/>
            <w:vAlign w:val="bottom"/>
          </w:tcPr>
          <w:p w14:paraId="13EAA0AD" w14:textId="77777777" w:rsidR="0070612D" w:rsidRPr="005C0DD3" w:rsidRDefault="0070612D" w:rsidP="0070612D">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50.3</w:t>
            </w:r>
          </w:p>
        </w:tc>
      </w:tr>
      <w:tr w:rsidR="0070612D" w:rsidRPr="005C0DD3" w14:paraId="47AA35CC"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7021D759" w14:textId="77777777" w:rsidR="0070612D" w:rsidRPr="005C0DD3" w:rsidRDefault="0070612D" w:rsidP="0070612D">
            <w:pPr>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Iowa</w:t>
            </w:r>
          </w:p>
        </w:tc>
        <w:tc>
          <w:tcPr>
            <w:tcW w:w="4734" w:type="dxa"/>
            <w:vAlign w:val="bottom"/>
          </w:tcPr>
          <w:p w14:paraId="5D4F562F" w14:textId="77777777" w:rsidR="0070612D" w:rsidRPr="005C0DD3" w:rsidRDefault="0070612D" w:rsidP="0070612D">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5C0DD3">
              <w:rPr>
                <w:rFonts w:asciiTheme="minorHAnsi" w:eastAsia="Times New Roman" w:hAnsiTheme="minorHAnsi" w:cs="Times New Roman"/>
                <w:sz w:val="22"/>
                <w:szCs w:val="22"/>
              </w:rPr>
              <w:t>45.6</w:t>
            </w:r>
          </w:p>
        </w:tc>
      </w:tr>
    </w:tbl>
    <w:p w14:paraId="67DE9C16" w14:textId="77777777" w:rsidR="0070612D" w:rsidRPr="005C0DD3" w:rsidRDefault="0070612D" w:rsidP="0070612D">
      <w:pPr>
        <w:tabs>
          <w:tab w:val="left" w:pos="792"/>
        </w:tabs>
        <w:spacing w:before="60" w:after="0" w:line="240" w:lineRule="auto"/>
        <w:ind w:left="792" w:hanging="792"/>
        <w:rPr>
          <w:rFonts w:eastAsia="Times New Roman" w:cs="Times New Roman"/>
        </w:rPr>
      </w:pPr>
      <w:r w:rsidRPr="005C0DD3">
        <w:rPr>
          <w:rFonts w:eastAsia="Times New Roman" w:cs="Times New Roman"/>
        </w:rPr>
        <w:t>Source:</w:t>
      </w:r>
      <w:r w:rsidRPr="005C0DD3">
        <w:rPr>
          <w:rFonts w:eastAsia="Times New Roman" w:cs="Times New Roman"/>
        </w:rPr>
        <w:tab/>
        <w:t xml:space="preserve">State-reported performance rates for Adult Core Set measures, FFY2015. </w:t>
      </w:r>
    </w:p>
    <w:p w14:paraId="6216F50C" w14:textId="77777777" w:rsidR="0070612D" w:rsidRPr="005C0DD3" w:rsidRDefault="0070612D" w:rsidP="0070612D">
      <w:pPr>
        <w:tabs>
          <w:tab w:val="left" w:pos="792"/>
        </w:tabs>
        <w:spacing w:before="60" w:after="0" w:line="240" w:lineRule="auto"/>
        <w:ind w:left="792" w:hanging="792"/>
        <w:rPr>
          <w:rFonts w:eastAsia="Times New Roman" w:cs="Times New Roman"/>
        </w:rPr>
      </w:pPr>
      <w:r w:rsidRPr="005C0DD3">
        <w:rPr>
          <w:rFonts w:eastAsia="Times New Roman" w:cs="Times New Roman"/>
        </w:rPr>
        <w:t xml:space="preserve">Note: </w:t>
      </w:r>
      <w:r w:rsidRPr="005C0DD3">
        <w:rPr>
          <w:rFonts w:eastAsia="Times New Roman" w:cs="Times New Roman"/>
        </w:rPr>
        <w:tab/>
        <w:t xml:space="preserve">Michigan, New Jersey, South Dakota, West Virginia, and Wyoming did not report state performance rates for the FUH-AD measure. </w:t>
      </w:r>
    </w:p>
    <w:p w14:paraId="1C9714C1" w14:textId="77777777" w:rsidR="0070612D" w:rsidRPr="00B34841" w:rsidRDefault="0070612D" w:rsidP="00B34841"/>
    <w:p w14:paraId="755088A5" w14:textId="4686B7B3" w:rsidR="009B201D" w:rsidRPr="009D7AAD" w:rsidRDefault="0059366E" w:rsidP="009B201D">
      <w:pPr>
        <w:pStyle w:val="MarkforFigureTitle"/>
      </w:pPr>
      <w:r>
        <w:rPr>
          <w:rStyle w:val="Strong"/>
          <w:b w:val="0"/>
          <w:bCs w:val="0"/>
        </w:rPr>
        <w:lastRenderedPageBreak/>
        <w:t>Figure 2</w:t>
      </w:r>
      <w:r w:rsidR="009B201D" w:rsidRPr="00E73111">
        <w:rPr>
          <w:rStyle w:val="Strong"/>
          <w:b w:val="0"/>
          <w:bCs w:val="0"/>
        </w:rPr>
        <w:t xml:space="preserve">. </w:t>
      </w:r>
      <w:r w:rsidR="009B201D">
        <w:rPr>
          <w:rStyle w:val="Strong"/>
          <w:b w:val="0"/>
          <w:bCs w:val="0"/>
        </w:rPr>
        <w:t xml:space="preserve">State Performance on </w:t>
      </w:r>
      <w:r w:rsidR="009B201D" w:rsidRPr="00E73111">
        <w:rPr>
          <w:rStyle w:val="Strong"/>
          <w:b w:val="0"/>
          <w:bCs w:val="0"/>
        </w:rPr>
        <w:t xml:space="preserve">PMH-1 </w:t>
      </w:r>
      <w:r w:rsidR="009B201D">
        <w:rPr>
          <w:rStyle w:val="Strong"/>
          <w:b w:val="0"/>
          <w:bCs w:val="0"/>
        </w:rPr>
        <w:t>and</w:t>
      </w:r>
      <w:r w:rsidR="009B201D" w:rsidRPr="00E73111">
        <w:rPr>
          <w:rStyle w:val="Strong"/>
          <w:b w:val="0"/>
          <w:bCs w:val="0"/>
        </w:rPr>
        <w:t xml:space="preserve"> Follow-up After Hospitalization for Mental Illness (</w:t>
      </w:r>
      <w:r w:rsidR="009B201D" w:rsidRPr="00BB31C4">
        <w:rPr>
          <w:rStyle w:val="Strong"/>
          <w:b w:val="0"/>
          <w:bCs w:val="0"/>
        </w:rPr>
        <w:t>FUH</w:t>
      </w:r>
      <w:r w:rsidR="009B201D" w:rsidRPr="00E73111">
        <w:rPr>
          <w:rStyle w:val="Strong"/>
          <w:b w:val="0"/>
          <w:bCs w:val="0"/>
        </w:rPr>
        <w:t>-AD)</w:t>
      </w:r>
      <w:bookmarkEnd w:id="18"/>
    </w:p>
    <w:p w14:paraId="2D971CD3" w14:textId="77777777" w:rsidR="009B201D" w:rsidRDefault="009B201D" w:rsidP="009B201D">
      <w:pPr>
        <w:spacing w:before="240" w:after="240" w:line="240" w:lineRule="auto"/>
        <w:ind w:left="432"/>
        <w:rPr>
          <w:rFonts w:ascii="Calibri" w:hAnsi="Calibri"/>
        </w:rPr>
      </w:pPr>
      <w:r>
        <w:rPr>
          <w:noProof/>
        </w:rPr>
        <w:drawing>
          <wp:inline distT="0" distB="0" distL="0" distR="0" wp14:anchorId="5470E09B" wp14:editId="0965780C">
            <wp:extent cx="5943600" cy="40684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h.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4068445"/>
                    </a:xfrm>
                    <a:prstGeom prst="rect">
                      <a:avLst/>
                    </a:prstGeom>
                  </pic:spPr>
                </pic:pic>
              </a:graphicData>
            </a:graphic>
          </wp:inline>
        </w:drawing>
      </w:r>
    </w:p>
    <w:p w14:paraId="1939A04C" w14:textId="77777777" w:rsidR="009B201D" w:rsidRPr="005C0DD3" w:rsidRDefault="009B201D" w:rsidP="009B201D">
      <w:pPr>
        <w:pStyle w:val="TableSourceCaption"/>
        <w:rPr>
          <w:rFonts w:asciiTheme="minorHAnsi" w:hAnsiTheme="minorHAnsi"/>
          <w:sz w:val="22"/>
          <w:szCs w:val="22"/>
        </w:rPr>
      </w:pPr>
      <w:r w:rsidRPr="005C0DD3">
        <w:rPr>
          <w:rFonts w:asciiTheme="minorHAnsi" w:hAnsiTheme="minorHAnsi"/>
          <w:sz w:val="22"/>
          <w:szCs w:val="22"/>
        </w:rPr>
        <w:t>Source:</w:t>
      </w:r>
      <w:r w:rsidRPr="005C0DD3">
        <w:rPr>
          <w:rFonts w:asciiTheme="minorHAnsi" w:hAnsiTheme="minorHAnsi"/>
          <w:sz w:val="22"/>
          <w:szCs w:val="22"/>
        </w:rPr>
        <w:tab/>
        <w:t>Mathematica analysis of state-level performance on Adult Core Set measures, FFY2015 and state-level performance of PMH-1 using data from 2013–2014 MAX PS, RX, OT, and IP files, and Medicare Part B, Part D, OPD, and MedPAR files.</w:t>
      </w:r>
    </w:p>
    <w:p w14:paraId="52C74EB0" w14:textId="09DEE0ED" w:rsidR="009B201D" w:rsidRDefault="0059366E" w:rsidP="00E92EEE">
      <w:pPr>
        <w:spacing w:before="240" w:after="240" w:line="240" w:lineRule="auto"/>
        <w:rPr>
          <w:rFonts w:cs="Times New Roman"/>
        </w:rPr>
      </w:pPr>
      <w:r>
        <w:rPr>
          <w:rFonts w:cs="Times New Roman"/>
        </w:rPr>
        <w:t>Table 5</w:t>
      </w:r>
      <w:r w:rsidR="0070612D">
        <w:rPr>
          <w:rFonts w:cs="Times New Roman"/>
        </w:rPr>
        <w:t xml:space="preserve"> </w:t>
      </w:r>
      <w:r w:rsidR="0070612D" w:rsidRPr="0070612D">
        <w:rPr>
          <w:rFonts w:cs="Times New Roman"/>
        </w:rPr>
        <w:t>shows state performance on Antidepressant Medication Management (AMM-AD) from hi</w:t>
      </w:r>
      <w:r>
        <w:rPr>
          <w:rFonts w:cs="Times New Roman"/>
        </w:rPr>
        <w:t>ghest to lowest, and Figure 3</w:t>
      </w:r>
      <w:r w:rsidR="0070612D" w:rsidRPr="0070612D">
        <w:rPr>
          <w:rFonts w:cs="Times New Roman"/>
        </w:rPr>
        <w:t xml:space="preserve"> compares states’ performance on PMH-1 to performance on AMM-AD. State performance on AMM-AD ranges from 33.3 percent in Arkansas to 69.3 percent in Vermont, and most of the states appear clustered around 50 percent performance on AMM-AD and about 48 percent performance on PMH-1. While Iowa again appears to be somewhat of an outlier, states with higher relative performance on PMH-1 often have higher re</w:t>
      </w:r>
      <w:r w:rsidR="0070612D">
        <w:rPr>
          <w:rFonts w:cs="Times New Roman"/>
        </w:rPr>
        <w:t>lative performance on AMM-AD</w:t>
      </w:r>
      <w:r w:rsidR="009B201D" w:rsidRPr="009D7AAD">
        <w:rPr>
          <w:rFonts w:cs="Times New Roman"/>
        </w:rPr>
        <w:t>.</w:t>
      </w:r>
    </w:p>
    <w:p w14:paraId="6173168B" w14:textId="2BDC1480" w:rsidR="0070612D" w:rsidRPr="0070612D" w:rsidRDefault="0059366E" w:rsidP="0070612D">
      <w:pPr>
        <w:keepNext/>
        <w:spacing w:after="60" w:line="240" w:lineRule="auto"/>
        <w:rPr>
          <w:rFonts w:ascii="Arial Black" w:eastAsia="Times New Roman" w:hAnsi="Arial Black" w:cs="Times New Roman"/>
          <w:szCs w:val="20"/>
        </w:rPr>
      </w:pPr>
      <w:bookmarkStart w:id="20" w:name="_Toc493837017"/>
      <w:r>
        <w:rPr>
          <w:rFonts w:ascii="Arial Black" w:eastAsia="Times New Roman" w:hAnsi="Arial Black" w:cs="Times New Roman"/>
          <w:szCs w:val="20"/>
        </w:rPr>
        <w:t>Table 5</w:t>
      </w:r>
      <w:r w:rsidR="0070612D" w:rsidRPr="0070612D">
        <w:rPr>
          <w:rFonts w:ascii="Arial Black" w:eastAsia="Times New Roman" w:hAnsi="Arial Black" w:cs="Times New Roman"/>
          <w:szCs w:val="20"/>
        </w:rPr>
        <w:t>. State performance on Antidepressant Medication Management (AMM-AD)</w:t>
      </w:r>
      <w:bookmarkEnd w:id="20"/>
    </w:p>
    <w:tbl>
      <w:tblPr>
        <w:tblStyle w:val="MPRBaseTable"/>
        <w:tblW w:w="0" w:type="auto"/>
        <w:tblLook w:val="04A0" w:firstRow="1" w:lastRow="0" w:firstColumn="1" w:lastColumn="0" w:noHBand="0" w:noVBand="1"/>
      </w:tblPr>
      <w:tblGrid>
        <w:gridCol w:w="4680"/>
        <w:gridCol w:w="4680"/>
      </w:tblGrid>
      <w:tr w:rsidR="0070612D" w:rsidRPr="00122044" w14:paraId="1D34306A" w14:textId="77777777" w:rsidTr="000D5EB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734" w:type="dxa"/>
          </w:tcPr>
          <w:p w14:paraId="1734C91C" w14:textId="77777777" w:rsidR="0070612D" w:rsidRPr="00122044" w:rsidRDefault="0070612D" w:rsidP="0070612D">
            <w:pPr>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State</w:t>
            </w:r>
          </w:p>
        </w:tc>
        <w:tc>
          <w:tcPr>
            <w:tcW w:w="4734" w:type="dxa"/>
          </w:tcPr>
          <w:p w14:paraId="5F13FF40" w14:textId="77777777" w:rsidR="0070612D" w:rsidRPr="00122044" w:rsidRDefault="0070612D" w:rsidP="0070612D">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AMM-AD performance (%)</w:t>
            </w:r>
          </w:p>
        </w:tc>
      </w:tr>
      <w:tr w:rsidR="0070612D" w:rsidRPr="00122044" w14:paraId="198704C6"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76321724" w14:textId="77777777" w:rsidR="0070612D" w:rsidRPr="00122044" w:rsidRDefault="0070612D" w:rsidP="0070612D">
            <w:pPr>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Vermont</w:t>
            </w:r>
          </w:p>
        </w:tc>
        <w:tc>
          <w:tcPr>
            <w:tcW w:w="4734" w:type="dxa"/>
            <w:vAlign w:val="bottom"/>
          </w:tcPr>
          <w:p w14:paraId="7AAEA89A" w14:textId="77777777" w:rsidR="0070612D" w:rsidRPr="00122044" w:rsidRDefault="0070612D" w:rsidP="0070612D">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69.3</w:t>
            </w:r>
          </w:p>
        </w:tc>
      </w:tr>
      <w:tr w:rsidR="0070612D" w:rsidRPr="00122044" w14:paraId="4865231F"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6BCED7E6" w14:textId="77777777" w:rsidR="0070612D" w:rsidRPr="00122044" w:rsidRDefault="0070612D" w:rsidP="0070612D">
            <w:pPr>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Connecticut</w:t>
            </w:r>
          </w:p>
        </w:tc>
        <w:tc>
          <w:tcPr>
            <w:tcW w:w="4734" w:type="dxa"/>
            <w:vAlign w:val="bottom"/>
          </w:tcPr>
          <w:p w14:paraId="793D86B1" w14:textId="77777777" w:rsidR="0070612D" w:rsidRPr="00122044" w:rsidRDefault="0070612D" w:rsidP="0070612D">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63.9</w:t>
            </w:r>
          </w:p>
        </w:tc>
      </w:tr>
      <w:tr w:rsidR="0070612D" w:rsidRPr="00122044" w14:paraId="149CC51F"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6B01289D" w14:textId="77777777" w:rsidR="0070612D" w:rsidRPr="00122044" w:rsidRDefault="0070612D" w:rsidP="0070612D">
            <w:pPr>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Georgia</w:t>
            </w:r>
          </w:p>
        </w:tc>
        <w:tc>
          <w:tcPr>
            <w:tcW w:w="4734" w:type="dxa"/>
            <w:vAlign w:val="bottom"/>
          </w:tcPr>
          <w:p w14:paraId="267FEC66" w14:textId="77777777" w:rsidR="0070612D" w:rsidRPr="00122044" w:rsidRDefault="0070612D" w:rsidP="0070612D">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53.5</w:t>
            </w:r>
          </w:p>
        </w:tc>
      </w:tr>
      <w:tr w:rsidR="0070612D" w:rsidRPr="00122044" w14:paraId="4F93B852"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5D42F55A" w14:textId="77777777" w:rsidR="0070612D" w:rsidRPr="00122044" w:rsidRDefault="0070612D" w:rsidP="0070612D">
            <w:pPr>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Pennsylvania</w:t>
            </w:r>
          </w:p>
        </w:tc>
        <w:tc>
          <w:tcPr>
            <w:tcW w:w="4734" w:type="dxa"/>
            <w:vAlign w:val="bottom"/>
          </w:tcPr>
          <w:p w14:paraId="6CCB5549" w14:textId="77777777" w:rsidR="0070612D" w:rsidRPr="00122044" w:rsidRDefault="0070612D" w:rsidP="0070612D">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51.9</w:t>
            </w:r>
          </w:p>
        </w:tc>
      </w:tr>
      <w:tr w:rsidR="0070612D" w:rsidRPr="00122044" w14:paraId="0955A7A1"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711303B8" w14:textId="77777777" w:rsidR="0070612D" w:rsidRPr="00122044" w:rsidRDefault="0070612D" w:rsidP="0070612D">
            <w:pPr>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New York</w:t>
            </w:r>
          </w:p>
        </w:tc>
        <w:tc>
          <w:tcPr>
            <w:tcW w:w="4734" w:type="dxa"/>
            <w:vAlign w:val="bottom"/>
          </w:tcPr>
          <w:p w14:paraId="01829332" w14:textId="77777777" w:rsidR="0070612D" w:rsidRPr="00122044" w:rsidRDefault="0070612D" w:rsidP="0070612D">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51.0</w:t>
            </w:r>
          </w:p>
        </w:tc>
      </w:tr>
      <w:tr w:rsidR="0070612D" w:rsidRPr="00122044" w14:paraId="789D3B8A"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360C8363" w14:textId="77777777" w:rsidR="0070612D" w:rsidRPr="00122044" w:rsidRDefault="0070612D" w:rsidP="0070612D">
            <w:pPr>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lastRenderedPageBreak/>
              <w:t>Michigan</w:t>
            </w:r>
          </w:p>
        </w:tc>
        <w:tc>
          <w:tcPr>
            <w:tcW w:w="4734" w:type="dxa"/>
            <w:vAlign w:val="bottom"/>
          </w:tcPr>
          <w:p w14:paraId="19193F47" w14:textId="77777777" w:rsidR="0070612D" w:rsidRPr="00122044" w:rsidRDefault="0070612D" w:rsidP="0070612D">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49.7</w:t>
            </w:r>
          </w:p>
        </w:tc>
      </w:tr>
      <w:tr w:rsidR="0070612D" w:rsidRPr="00122044" w14:paraId="01B87A45"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4302188A" w14:textId="77777777" w:rsidR="0070612D" w:rsidRPr="00122044" w:rsidRDefault="0070612D" w:rsidP="0070612D">
            <w:pPr>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Mississippi</w:t>
            </w:r>
          </w:p>
        </w:tc>
        <w:tc>
          <w:tcPr>
            <w:tcW w:w="4734" w:type="dxa"/>
            <w:vAlign w:val="bottom"/>
          </w:tcPr>
          <w:p w14:paraId="42744644" w14:textId="77777777" w:rsidR="0070612D" w:rsidRPr="00122044" w:rsidRDefault="0070612D" w:rsidP="0070612D">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48.8</w:t>
            </w:r>
          </w:p>
        </w:tc>
      </w:tr>
      <w:tr w:rsidR="0070612D" w:rsidRPr="00122044" w14:paraId="276079FC"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1D375B32" w14:textId="77777777" w:rsidR="0070612D" w:rsidRPr="00122044" w:rsidRDefault="0070612D" w:rsidP="0070612D">
            <w:pPr>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Tennessee</w:t>
            </w:r>
          </w:p>
        </w:tc>
        <w:tc>
          <w:tcPr>
            <w:tcW w:w="4734" w:type="dxa"/>
            <w:vAlign w:val="bottom"/>
          </w:tcPr>
          <w:p w14:paraId="6FB2547F" w14:textId="77777777" w:rsidR="0070612D" w:rsidRPr="00122044" w:rsidRDefault="0070612D" w:rsidP="0070612D">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48.6</w:t>
            </w:r>
          </w:p>
        </w:tc>
      </w:tr>
      <w:tr w:rsidR="0070612D" w:rsidRPr="00122044" w14:paraId="7CED0366"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3B34771D" w14:textId="77777777" w:rsidR="0070612D" w:rsidRPr="00122044" w:rsidRDefault="0070612D" w:rsidP="0070612D">
            <w:pPr>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Missouri</w:t>
            </w:r>
          </w:p>
        </w:tc>
        <w:tc>
          <w:tcPr>
            <w:tcW w:w="4734" w:type="dxa"/>
            <w:vAlign w:val="bottom"/>
          </w:tcPr>
          <w:p w14:paraId="66CA60B6" w14:textId="77777777" w:rsidR="0070612D" w:rsidRPr="00122044" w:rsidRDefault="0070612D" w:rsidP="0070612D">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43.0</w:t>
            </w:r>
          </w:p>
        </w:tc>
      </w:tr>
      <w:tr w:rsidR="0070612D" w:rsidRPr="00122044" w14:paraId="796B0CB6"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2BA865BA" w14:textId="77777777" w:rsidR="0070612D" w:rsidRPr="00122044" w:rsidRDefault="0070612D" w:rsidP="0070612D">
            <w:pPr>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Iowa</w:t>
            </w:r>
          </w:p>
        </w:tc>
        <w:tc>
          <w:tcPr>
            <w:tcW w:w="4734" w:type="dxa"/>
            <w:vAlign w:val="bottom"/>
          </w:tcPr>
          <w:p w14:paraId="76536C34" w14:textId="77777777" w:rsidR="0070612D" w:rsidRPr="00122044" w:rsidRDefault="0070612D" w:rsidP="0070612D">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37.9</w:t>
            </w:r>
          </w:p>
        </w:tc>
      </w:tr>
      <w:tr w:rsidR="0070612D" w:rsidRPr="00122044" w14:paraId="1F8251EE"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vAlign w:val="bottom"/>
          </w:tcPr>
          <w:p w14:paraId="1AD38BD8" w14:textId="77777777" w:rsidR="0070612D" w:rsidRPr="00122044" w:rsidRDefault="0070612D" w:rsidP="0070612D">
            <w:pPr>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Arkansas</w:t>
            </w:r>
          </w:p>
        </w:tc>
        <w:tc>
          <w:tcPr>
            <w:tcW w:w="4734" w:type="dxa"/>
            <w:vAlign w:val="bottom"/>
          </w:tcPr>
          <w:p w14:paraId="40A89C55" w14:textId="77777777" w:rsidR="0070612D" w:rsidRPr="00122044" w:rsidRDefault="0070612D" w:rsidP="0070612D">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122044">
              <w:rPr>
                <w:rFonts w:asciiTheme="minorHAnsi" w:eastAsia="Times New Roman" w:hAnsiTheme="minorHAnsi" w:cs="Times New Roman"/>
                <w:sz w:val="22"/>
                <w:szCs w:val="22"/>
              </w:rPr>
              <w:t>33.3</w:t>
            </w:r>
          </w:p>
        </w:tc>
      </w:tr>
    </w:tbl>
    <w:p w14:paraId="658DE443" w14:textId="77777777" w:rsidR="0070612D" w:rsidRPr="00122044" w:rsidRDefault="0070612D" w:rsidP="0070612D">
      <w:pPr>
        <w:tabs>
          <w:tab w:val="left" w:pos="792"/>
        </w:tabs>
        <w:spacing w:before="60" w:after="0" w:line="240" w:lineRule="auto"/>
        <w:ind w:left="792" w:hanging="792"/>
        <w:rPr>
          <w:rFonts w:eastAsia="Times New Roman" w:cs="Times New Roman"/>
        </w:rPr>
      </w:pPr>
      <w:r w:rsidRPr="00122044">
        <w:rPr>
          <w:rFonts w:eastAsia="Times New Roman" w:cs="Times New Roman"/>
        </w:rPr>
        <w:t>Source:</w:t>
      </w:r>
      <w:r w:rsidRPr="00122044">
        <w:rPr>
          <w:rFonts w:eastAsia="Times New Roman" w:cs="Times New Roman"/>
        </w:rPr>
        <w:tab/>
        <w:t>State-reported performance rates for Adult Core Set measures, FFY2015.</w:t>
      </w:r>
    </w:p>
    <w:p w14:paraId="0F7ABF27" w14:textId="77777777" w:rsidR="0070612D" w:rsidRPr="00122044" w:rsidRDefault="0070612D" w:rsidP="0070612D">
      <w:pPr>
        <w:tabs>
          <w:tab w:val="left" w:pos="792"/>
        </w:tabs>
        <w:spacing w:before="60" w:after="0" w:line="240" w:lineRule="auto"/>
        <w:ind w:left="792" w:hanging="792"/>
        <w:rPr>
          <w:rFonts w:eastAsia="Times New Roman" w:cs="Times New Roman"/>
        </w:rPr>
      </w:pPr>
      <w:r w:rsidRPr="00122044">
        <w:rPr>
          <w:rFonts w:eastAsia="Times New Roman" w:cs="Times New Roman"/>
        </w:rPr>
        <w:t xml:space="preserve">Note: </w:t>
      </w:r>
      <w:r w:rsidRPr="00122044">
        <w:rPr>
          <w:rFonts w:eastAsia="Times New Roman" w:cs="Times New Roman"/>
        </w:rPr>
        <w:tab/>
        <w:t xml:space="preserve">New Jersey, South Dakota, West Virginia, and Wyoming did not report state performance rates for the AMM-AD measure. </w:t>
      </w:r>
    </w:p>
    <w:p w14:paraId="46678764" w14:textId="77777777" w:rsidR="0059366E" w:rsidRDefault="0059366E" w:rsidP="009B201D">
      <w:pPr>
        <w:pStyle w:val="MarkforFigureTitle"/>
        <w:rPr>
          <w:rStyle w:val="Strong"/>
          <w:b w:val="0"/>
          <w:bCs w:val="0"/>
        </w:rPr>
      </w:pPr>
      <w:bookmarkStart w:id="21" w:name="_Toc489148667"/>
    </w:p>
    <w:p w14:paraId="43228FED" w14:textId="2E635DAD" w:rsidR="009B201D" w:rsidRDefault="0059366E" w:rsidP="009B201D">
      <w:pPr>
        <w:pStyle w:val="MarkforFigureTitle"/>
      </w:pPr>
      <w:r>
        <w:rPr>
          <w:rStyle w:val="Strong"/>
          <w:b w:val="0"/>
          <w:bCs w:val="0"/>
        </w:rPr>
        <w:t>Figure 3</w:t>
      </w:r>
      <w:r w:rsidR="009B201D" w:rsidRPr="00E73111">
        <w:rPr>
          <w:rStyle w:val="Strong"/>
          <w:b w:val="0"/>
          <w:bCs w:val="0"/>
        </w:rPr>
        <w:t xml:space="preserve">. </w:t>
      </w:r>
      <w:r w:rsidR="009B201D">
        <w:rPr>
          <w:rStyle w:val="Strong"/>
          <w:b w:val="0"/>
          <w:bCs w:val="0"/>
        </w:rPr>
        <w:t xml:space="preserve">State Performance on </w:t>
      </w:r>
      <w:r w:rsidR="009B201D" w:rsidRPr="00E73111">
        <w:rPr>
          <w:rStyle w:val="Strong"/>
          <w:b w:val="0"/>
          <w:bCs w:val="0"/>
        </w:rPr>
        <w:t>PMH-1 and Antidepressant Medication Management (AMM-AD)</w:t>
      </w:r>
      <w:bookmarkEnd w:id="21"/>
    </w:p>
    <w:p w14:paraId="1FF856B5" w14:textId="77777777" w:rsidR="009B201D" w:rsidRDefault="009B201D" w:rsidP="009B201D">
      <w:pPr>
        <w:spacing w:before="240" w:after="240" w:line="240" w:lineRule="auto"/>
        <w:ind w:left="432"/>
        <w:rPr>
          <w:rFonts w:cs="Times New Roman"/>
        </w:rPr>
      </w:pPr>
      <w:r>
        <w:rPr>
          <w:noProof/>
        </w:rPr>
        <w:drawing>
          <wp:inline distT="0" distB="0" distL="0" distR="0" wp14:anchorId="14BB20C1" wp14:editId="69E44F06">
            <wp:extent cx="5943600" cy="40684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mm.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4068445"/>
                    </a:xfrm>
                    <a:prstGeom prst="rect">
                      <a:avLst/>
                    </a:prstGeom>
                  </pic:spPr>
                </pic:pic>
              </a:graphicData>
            </a:graphic>
          </wp:inline>
        </w:drawing>
      </w:r>
    </w:p>
    <w:p w14:paraId="15232EE7" w14:textId="77777777" w:rsidR="009B201D" w:rsidRPr="0059366E" w:rsidRDefault="009B201D" w:rsidP="009B201D">
      <w:pPr>
        <w:pStyle w:val="TableSourceCaption"/>
        <w:spacing w:after="240"/>
        <w:rPr>
          <w:sz w:val="22"/>
          <w:szCs w:val="22"/>
        </w:rPr>
      </w:pPr>
      <w:r w:rsidRPr="0059366E">
        <w:rPr>
          <w:sz w:val="22"/>
          <w:szCs w:val="22"/>
        </w:rPr>
        <w:t>Source:</w:t>
      </w:r>
      <w:r w:rsidRPr="0059366E">
        <w:rPr>
          <w:sz w:val="22"/>
          <w:szCs w:val="22"/>
        </w:rPr>
        <w:tab/>
        <w:t>Mathematica analysis of state-level performance on Adult Core Set measures, FFY2015 and state-level performance of PMH-1 using data from 2013–2014 MAX PS, RX, OT, and IP files, and Medicare Part B, Part D, OPD, and MedPAR files.</w:t>
      </w:r>
    </w:p>
    <w:p w14:paraId="01CB22E6" w14:textId="025269CC" w:rsidR="009B201D" w:rsidRDefault="0059366E" w:rsidP="00E92EEE">
      <w:pPr>
        <w:spacing w:before="240" w:after="240" w:line="240" w:lineRule="auto"/>
        <w:rPr>
          <w:rFonts w:cs="Times New Roman"/>
        </w:rPr>
      </w:pPr>
      <w:r>
        <w:rPr>
          <w:rFonts w:cs="Times New Roman"/>
        </w:rPr>
        <w:t>Table 6</w:t>
      </w:r>
      <w:r w:rsidR="0070612D" w:rsidRPr="0070612D">
        <w:rPr>
          <w:rFonts w:cs="Times New Roman"/>
        </w:rPr>
        <w:t xml:space="preserve"> shows state performance on Follow-up Care for Children Prescribed ADHD Medication (ADD-CH) from hi</w:t>
      </w:r>
      <w:r>
        <w:rPr>
          <w:rFonts w:cs="Times New Roman"/>
        </w:rPr>
        <w:t>ghest to lowest, and Figure 4</w:t>
      </w:r>
      <w:r w:rsidR="0070612D" w:rsidRPr="0070612D">
        <w:rPr>
          <w:rFonts w:cs="Times New Roman"/>
        </w:rPr>
        <w:t xml:space="preserve"> compares states’ performance on PMH-1 to (ADD-CH). ADD-CH ranges from 27.9 percent in Pennsylvania to 66.7 percent in Vermont. Although Michigan and Iowa are again moderate outliers, there appears to be a somewhat positive correlation between PMH-1 and ADD-AD. Vermont has high relative performance on both measures—55.5 percent on PMH-1 and 66.7 </w:t>
      </w:r>
      <w:r w:rsidR="0070612D" w:rsidRPr="0070612D">
        <w:rPr>
          <w:rFonts w:cs="Times New Roman"/>
        </w:rPr>
        <w:lastRenderedPageBreak/>
        <w:t>percent on ADD-CH. By contrast, Pennsylvania has low relative performance on both measures – 46.7 percent on P</w:t>
      </w:r>
      <w:r w:rsidR="0070612D">
        <w:rPr>
          <w:rFonts w:cs="Times New Roman"/>
        </w:rPr>
        <w:t>MH-1 and 27.9 percent on ADD-CH</w:t>
      </w:r>
      <w:r w:rsidR="009B201D" w:rsidRPr="009D7AAD">
        <w:rPr>
          <w:rFonts w:cs="Times New Roman"/>
        </w:rPr>
        <w:t>.</w:t>
      </w:r>
    </w:p>
    <w:p w14:paraId="0806974C" w14:textId="65982215" w:rsidR="0070612D" w:rsidRPr="0070612D" w:rsidRDefault="0059366E" w:rsidP="0070612D">
      <w:pPr>
        <w:keepNext/>
        <w:spacing w:after="60" w:line="240" w:lineRule="auto"/>
        <w:rPr>
          <w:rFonts w:ascii="Arial Black" w:eastAsia="Times New Roman" w:hAnsi="Arial Black" w:cs="Times New Roman"/>
          <w:szCs w:val="20"/>
        </w:rPr>
      </w:pPr>
      <w:bookmarkStart w:id="22" w:name="_Toc493837018"/>
      <w:bookmarkStart w:id="23" w:name="_Toc489148668"/>
      <w:r>
        <w:rPr>
          <w:rFonts w:ascii="Arial Black" w:eastAsia="Times New Roman" w:hAnsi="Arial Black" w:cs="Times New Roman"/>
          <w:szCs w:val="20"/>
        </w:rPr>
        <w:t>Table 6</w:t>
      </w:r>
      <w:r w:rsidR="0070612D" w:rsidRPr="0070612D">
        <w:rPr>
          <w:rFonts w:ascii="Arial Black" w:eastAsia="Times New Roman" w:hAnsi="Arial Black" w:cs="Times New Roman"/>
          <w:szCs w:val="20"/>
        </w:rPr>
        <w:t>. State performance on Follow-up Care for Children Prescribed ADHD Medication (ADD-CH)</w:t>
      </w:r>
      <w:bookmarkEnd w:id="22"/>
    </w:p>
    <w:tbl>
      <w:tblPr>
        <w:tblStyle w:val="MPRBaseTable"/>
        <w:tblW w:w="0" w:type="auto"/>
        <w:tblLook w:val="04A0" w:firstRow="1" w:lastRow="0" w:firstColumn="1" w:lastColumn="0" w:noHBand="0" w:noVBand="1"/>
      </w:tblPr>
      <w:tblGrid>
        <w:gridCol w:w="4680"/>
        <w:gridCol w:w="4680"/>
      </w:tblGrid>
      <w:tr w:rsidR="0070612D" w:rsidRPr="00122044" w14:paraId="46F69F40" w14:textId="77777777" w:rsidTr="000D5EB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89" w:type="dxa"/>
          </w:tcPr>
          <w:p w14:paraId="7FE70484" w14:textId="77777777" w:rsidR="0070612D" w:rsidRPr="00122044" w:rsidRDefault="0070612D" w:rsidP="0070612D">
            <w:pPr>
              <w:rPr>
                <w:rFonts w:eastAsia="Times New Roman" w:cs="Times New Roman"/>
                <w:sz w:val="22"/>
                <w:szCs w:val="22"/>
              </w:rPr>
            </w:pPr>
            <w:r w:rsidRPr="00122044">
              <w:rPr>
                <w:rFonts w:eastAsia="Times New Roman" w:cs="Times New Roman"/>
                <w:sz w:val="22"/>
                <w:szCs w:val="22"/>
              </w:rPr>
              <w:t>State</w:t>
            </w:r>
          </w:p>
        </w:tc>
        <w:tc>
          <w:tcPr>
            <w:tcW w:w="4689" w:type="dxa"/>
          </w:tcPr>
          <w:p w14:paraId="5CA527D9" w14:textId="77777777" w:rsidR="0070612D" w:rsidRPr="00122044" w:rsidRDefault="0070612D" w:rsidP="0070612D">
            <w:pPr>
              <w:cnfStyle w:val="100000000000" w:firstRow="1" w:lastRow="0" w:firstColumn="0" w:lastColumn="0" w:oddVBand="0" w:evenVBand="0" w:oddHBand="0" w:evenHBand="0" w:firstRowFirstColumn="0" w:firstRowLastColumn="0" w:lastRowFirstColumn="0" w:lastRowLastColumn="0"/>
              <w:rPr>
                <w:rFonts w:eastAsia="Times New Roman" w:cs="Times New Roman"/>
                <w:sz w:val="22"/>
                <w:szCs w:val="22"/>
              </w:rPr>
            </w:pPr>
            <w:r w:rsidRPr="00122044">
              <w:rPr>
                <w:rFonts w:eastAsia="Times New Roman" w:cs="Times New Roman"/>
                <w:sz w:val="22"/>
                <w:szCs w:val="22"/>
              </w:rPr>
              <w:t>ADD-CH performance (%)</w:t>
            </w:r>
          </w:p>
        </w:tc>
      </w:tr>
      <w:tr w:rsidR="0070612D" w:rsidRPr="00122044" w14:paraId="132A866F"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9" w:type="dxa"/>
            <w:vAlign w:val="bottom"/>
          </w:tcPr>
          <w:p w14:paraId="7E4837E8" w14:textId="77777777" w:rsidR="0070612D" w:rsidRPr="00122044" w:rsidRDefault="0070612D" w:rsidP="0070612D">
            <w:pPr>
              <w:rPr>
                <w:rFonts w:eastAsia="Times New Roman" w:cs="Times New Roman"/>
                <w:sz w:val="22"/>
                <w:szCs w:val="22"/>
              </w:rPr>
            </w:pPr>
            <w:r w:rsidRPr="00122044">
              <w:rPr>
                <w:rFonts w:eastAsia="Times New Roman" w:cs="Times New Roman"/>
                <w:sz w:val="22"/>
                <w:szCs w:val="22"/>
              </w:rPr>
              <w:t>Vermont</w:t>
            </w:r>
          </w:p>
        </w:tc>
        <w:tc>
          <w:tcPr>
            <w:tcW w:w="4689" w:type="dxa"/>
            <w:vAlign w:val="bottom"/>
          </w:tcPr>
          <w:p w14:paraId="3395C16F" w14:textId="77777777" w:rsidR="0070612D" w:rsidRPr="00122044" w:rsidRDefault="0070612D" w:rsidP="0070612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2"/>
                <w:szCs w:val="22"/>
              </w:rPr>
            </w:pPr>
            <w:r w:rsidRPr="00122044">
              <w:rPr>
                <w:rFonts w:eastAsia="Times New Roman" w:cs="Times New Roman"/>
                <w:sz w:val="22"/>
                <w:szCs w:val="22"/>
              </w:rPr>
              <w:t>66.7</w:t>
            </w:r>
          </w:p>
        </w:tc>
      </w:tr>
      <w:tr w:rsidR="0070612D" w:rsidRPr="00122044" w14:paraId="7AC2B6BA"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9" w:type="dxa"/>
            <w:vAlign w:val="bottom"/>
          </w:tcPr>
          <w:p w14:paraId="61741242" w14:textId="77777777" w:rsidR="0070612D" w:rsidRPr="00122044" w:rsidRDefault="0070612D" w:rsidP="0070612D">
            <w:pPr>
              <w:rPr>
                <w:rFonts w:eastAsia="Times New Roman" w:cs="Times New Roman"/>
                <w:sz w:val="22"/>
                <w:szCs w:val="22"/>
              </w:rPr>
            </w:pPr>
            <w:r w:rsidRPr="00122044">
              <w:rPr>
                <w:rFonts w:eastAsia="Times New Roman" w:cs="Times New Roman"/>
                <w:sz w:val="22"/>
                <w:szCs w:val="22"/>
              </w:rPr>
              <w:t>Arkansas</w:t>
            </w:r>
          </w:p>
        </w:tc>
        <w:tc>
          <w:tcPr>
            <w:tcW w:w="4689" w:type="dxa"/>
            <w:vAlign w:val="bottom"/>
          </w:tcPr>
          <w:p w14:paraId="3CED682F" w14:textId="77777777" w:rsidR="0070612D" w:rsidRPr="00122044" w:rsidRDefault="0070612D" w:rsidP="0070612D">
            <w:pPr>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2"/>
                <w:szCs w:val="22"/>
              </w:rPr>
            </w:pPr>
            <w:r w:rsidRPr="00122044">
              <w:rPr>
                <w:rFonts w:eastAsia="Times New Roman" w:cs="Times New Roman"/>
                <w:sz w:val="22"/>
                <w:szCs w:val="22"/>
              </w:rPr>
              <w:t>61.6</w:t>
            </w:r>
          </w:p>
        </w:tc>
      </w:tr>
      <w:tr w:rsidR="0070612D" w:rsidRPr="00122044" w14:paraId="7FFF569A"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9" w:type="dxa"/>
            <w:vAlign w:val="bottom"/>
          </w:tcPr>
          <w:p w14:paraId="1AE8EDBE" w14:textId="77777777" w:rsidR="0070612D" w:rsidRPr="00122044" w:rsidRDefault="0070612D" w:rsidP="0070612D">
            <w:pPr>
              <w:rPr>
                <w:rFonts w:eastAsia="Times New Roman" w:cs="Times New Roman"/>
                <w:sz w:val="22"/>
                <w:szCs w:val="22"/>
              </w:rPr>
            </w:pPr>
            <w:r w:rsidRPr="00122044">
              <w:rPr>
                <w:rFonts w:eastAsia="Times New Roman" w:cs="Times New Roman"/>
                <w:sz w:val="22"/>
                <w:szCs w:val="22"/>
              </w:rPr>
              <w:t>New York</w:t>
            </w:r>
          </w:p>
        </w:tc>
        <w:tc>
          <w:tcPr>
            <w:tcW w:w="4689" w:type="dxa"/>
            <w:vAlign w:val="bottom"/>
          </w:tcPr>
          <w:p w14:paraId="74F54259" w14:textId="77777777" w:rsidR="0070612D" w:rsidRPr="00122044" w:rsidRDefault="0070612D" w:rsidP="0070612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2"/>
                <w:szCs w:val="22"/>
              </w:rPr>
            </w:pPr>
            <w:r w:rsidRPr="00122044">
              <w:rPr>
                <w:rFonts w:eastAsia="Times New Roman" w:cs="Times New Roman"/>
                <w:sz w:val="22"/>
                <w:szCs w:val="22"/>
              </w:rPr>
              <w:t>57.8</w:t>
            </w:r>
          </w:p>
        </w:tc>
      </w:tr>
      <w:tr w:rsidR="0070612D" w:rsidRPr="00122044" w14:paraId="25281693"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9" w:type="dxa"/>
            <w:vAlign w:val="bottom"/>
          </w:tcPr>
          <w:p w14:paraId="01AA3EF8" w14:textId="77777777" w:rsidR="0070612D" w:rsidRPr="00122044" w:rsidRDefault="0070612D" w:rsidP="0070612D">
            <w:pPr>
              <w:rPr>
                <w:rFonts w:eastAsia="Times New Roman" w:cs="Times New Roman"/>
                <w:sz w:val="22"/>
                <w:szCs w:val="22"/>
              </w:rPr>
            </w:pPr>
            <w:r w:rsidRPr="00122044">
              <w:rPr>
                <w:rFonts w:eastAsia="Times New Roman" w:cs="Times New Roman"/>
                <w:sz w:val="22"/>
                <w:szCs w:val="22"/>
              </w:rPr>
              <w:t>Connecticut</w:t>
            </w:r>
          </w:p>
        </w:tc>
        <w:tc>
          <w:tcPr>
            <w:tcW w:w="4689" w:type="dxa"/>
            <w:vAlign w:val="bottom"/>
          </w:tcPr>
          <w:p w14:paraId="7B3E6EA8" w14:textId="77777777" w:rsidR="0070612D" w:rsidRPr="00122044" w:rsidRDefault="0070612D" w:rsidP="0070612D">
            <w:pPr>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2"/>
                <w:szCs w:val="22"/>
              </w:rPr>
            </w:pPr>
            <w:r w:rsidRPr="00122044">
              <w:rPr>
                <w:rFonts w:eastAsia="Times New Roman" w:cs="Times New Roman"/>
                <w:sz w:val="22"/>
                <w:szCs w:val="22"/>
              </w:rPr>
              <w:t>57.2</w:t>
            </w:r>
          </w:p>
        </w:tc>
      </w:tr>
      <w:tr w:rsidR="0070612D" w:rsidRPr="00122044" w14:paraId="6EEB8CAA"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9" w:type="dxa"/>
            <w:vAlign w:val="bottom"/>
          </w:tcPr>
          <w:p w14:paraId="0DF6C7DE" w14:textId="77777777" w:rsidR="0070612D" w:rsidRPr="00122044" w:rsidRDefault="0070612D" w:rsidP="0070612D">
            <w:pPr>
              <w:rPr>
                <w:rFonts w:eastAsia="Times New Roman" w:cs="Times New Roman"/>
                <w:sz w:val="22"/>
                <w:szCs w:val="22"/>
              </w:rPr>
            </w:pPr>
            <w:r w:rsidRPr="00122044">
              <w:rPr>
                <w:rFonts w:eastAsia="Times New Roman" w:cs="Times New Roman"/>
                <w:sz w:val="22"/>
                <w:szCs w:val="22"/>
              </w:rPr>
              <w:t>Mississippi</w:t>
            </w:r>
          </w:p>
        </w:tc>
        <w:tc>
          <w:tcPr>
            <w:tcW w:w="4689" w:type="dxa"/>
            <w:vAlign w:val="bottom"/>
          </w:tcPr>
          <w:p w14:paraId="4F5E478B" w14:textId="77777777" w:rsidR="0070612D" w:rsidRPr="00122044" w:rsidRDefault="0070612D" w:rsidP="0070612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2"/>
                <w:szCs w:val="22"/>
              </w:rPr>
            </w:pPr>
            <w:r w:rsidRPr="00122044">
              <w:rPr>
                <w:rFonts w:eastAsia="Times New Roman" w:cs="Times New Roman"/>
                <w:sz w:val="22"/>
                <w:szCs w:val="22"/>
              </w:rPr>
              <w:t>56</w:t>
            </w:r>
          </w:p>
        </w:tc>
      </w:tr>
      <w:tr w:rsidR="0070612D" w:rsidRPr="00122044" w14:paraId="545C9E98"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9" w:type="dxa"/>
            <w:vAlign w:val="bottom"/>
          </w:tcPr>
          <w:p w14:paraId="5D80488C" w14:textId="77777777" w:rsidR="0070612D" w:rsidRPr="00122044" w:rsidRDefault="0070612D" w:rsidP="0070612D">
            <w:pPr>
              <w:rPr>
                <w:rFonts w:eastAsia="Times New Roman" w:cs="Times New Roman"/>
                <w:sz w:val="22"/>
                <w:szCs w:val="22"/>
              </w:rPr>
            </w:pPr>
            <w:r w:rsidRPr="00122044">
              <w:rPr>
                <w:rFonts w:eastAsia="Times New Roman" w:cs="Times New Roman"/>
                <w:sz w:val="22"/>
                <w:szCs w:val="22"/>
              </w:rPr>
              <w:t>West Virginia</w:t>
            </w:r>
          </w:p>
        </w:tc>
        <w:tc>
          <w:tcPr>
            <w:tcW w:w="4689" w:type="dxa"/>
            <w:vAlign w:val="bottom"/>
          </w:tcPr>
          <w:p w14:paraId="1D6C0731" w14:textId="77777777" w:rsidR="0070612D" w:rsidRPr="00122044" w:rsidRDefault="0070612D" w:rsidP="0070612D">
            <w:pPr>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2"/>
                <w:szCs w:val="22"/>
              </w:rPr>
            </w:pPr>
            <w:r w:rsidRPr="00122044">
              <w:rPr>
                <w:rFonts w:eastAsia="Times New Roman" w:cs="Times New Roman"/>
                <w:sz w:val="22"/>
                <w:szCs w:val="22"/>
              </w:rPr>
              <w:t>50.6</w:t>
            </w:r>
          </w:p>
        </w:tc>
      </w:tr>
      <w:tr w:rsidR="0070612D" w:rsidRPr="00122044" w14:paraId="6FFF697E"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9" w:type="dxa"/>
            <w:vAlign w:val="bottom"/>
          </w:tcPr>
          <w:p w14:paraId="003D051D" w14:textId="77777777" w:rsidR="0070612D" w:rsidRPr="00122044" w:rsidRDefault="0070612D" w:rsidP="0070612D">
            <w:pPr>
              <w:rPr>
                <w:rFonts w:eastAsia="Times New Roman" w:cs="Times New Roman"/>
                <w:sz w:val="22"/>
                <w:szCs w:val="22"/>
              </w:rPr>
            </w:pPr>
            <w:r w:rsidRPr="00122044">
              <w:rPr>
                <w:rFonts w:eastAsia="Times New Roman" w:cs="Times New Roman"/>
                <w:sz w:val="22"/>
                <w:szCs w:val="22"/>
              </w:rPr>
              <w:t>Tennessee</w:t>
            </w:r>
          </w:p>
        </w:tc>
        <w:tc>
          <w:tcPr>
            <w:tcW w:w="4689" w:type="dxa"/>
            <w:vAlign w:val="bottom"/>
          </w:tcPr>
          <w:p w14:paraId="3FF9DF7C" w14:textId="77777777" w:rsidR="0070612D" w:rsidRPr="00122044" w:rsidRDefault="0070612D" w:rsidP="0070612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2"/>
                <w:szCs w:val="22"/>
              </w:rPr>
            </w:pPr>
            <w:r w:rsidRPr="00122044">
              <w:rPr>
                <w:rFonts w:eastAsia="Times New Roman" w:cs="Times New Roman"/>
                <w:sz w:val="22"/>
                <w:szCs w:val="22"/>
              </w:rPr>
              <w:t>47.8</w:t>
            </w:r>
          </w:p>
        </w:tc>
      </w:tr>
      <w:tr w:rsidR="0070612D" w:rsidRPr="00122044" w14:paraId="5CAEE112"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9" w:type="dxa"/>
            <w:vAlign w:val="bottom"/>
          </w:tcPr>
          <w:p w14:paraId="347F0002" w14:textId="77777777" w:rsidR="0070612D" w:rsidRPr="00122044" w:rsidRDefault="0070612D" w:rsidP="0070612D">
            <w:pPr>
              <w:rPr>
                <w:rFonts w:eastAsia="Times New Roman" w:cs="Times New Roman"/>
                <w:sz w:val="22"/>
                <w:szCs w:val="22"/>
              </w:rPr>
            </w:pPr>
            <w:r w:rsidRPr="00122044">
              <w:rPr>
                <w:rFonts w:eastAsia="Times New Roman" w:cs="Times New Roman"/>
                <w:sz w:val="22"/>
                <w:szCs w:val="22"/>
              </w:rPr>
              <w:t>Michigan</w:t>
            </w:r>
          </w:p>
        </w:tc>
        <w:tc>
          <w:tcPr>
            <w:tcW w:w="4689" w:type="dxa"/>
            <w:vAlign w:val="bottom"/>
          </w:tcPr>
          <w:p w14:paraId="073022AC" w14:textId="77777777" w:rsidR="0070612D" w:rsidRPr="00122044" w:rsidRDefault="0070612D" w:rsidP="0070612D">
            <w:pPr>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2"/>
                <w:szCs w:val="22"/>
              </w:rPr>
            </w:pPr>
            <w:r w:rsidRPr="00122044">
              <w:rPr>
                <w:rFonts w:eastAsia="Times New Roman" w:cs="Times New Roman"/>
                <w:sz w:val="22"/>
                <w:szCs w:val="22"/>
              </w:rPr>
              <w:t>38.9</w:t>
            </w:r>
          </w:p>
        </w:tc>
      </w:tr>
      <w:tr w:rsidR="0070612D" w:rsidRPr="00122044" w14:paraId="381C62E4"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9" w:type="dxa"/>
            <w:vAlign w:val="bottom"/>
          </w:tcPr>
          <w:p w14:paraId="3BFD5F68" w14:textId="77777777" w:rsidR="0070612D" w:rsidRPr="00122044" w:rsidRDefault="0070612D" w:rsidP="0070612D">
            <w:pPr>
              <w:rPr>
                <w:rFonts w:eastAsia="Times New Roman" w:cs="Times New Roman"/>
                <w:sz w:val="22"/>
                <w:szCs w:val="22"/>
              </w:rPr>
            </w:pPr>
            <w:r w:rsidRPr="00122044">
              <w:rPr>
                <w:rFonts w:eastAsia="Times New Roman" w:cs="Times New Roman"/>
                <w:sz w:val="22"/>
                <w:szCs w:val="22"/>
              </w:rPr>
              <w:t>Georgia</w:t>
            </w:r>
          </w:p>
        </w:tc>
        <w:tc>
          <w:tcPr>
            <w:tcW w:w="4689" w:type="dxa"/>
            <w:vAlign w:val="bottom"/>
          </w:tcPr>
          <w:p w14:paraId="0241F9E4" w14:textId="77777777" w:rsidR="0070612D" w:rsidRPr="00122044" w:rsidRDefault="0070612D" w:rsidP="0070612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2"/>
                <w:szCs w:val="22"/>
              </w:rPr>
            </w:pPr>
            <w:r w:rsidRPr="00122044">
              <w:rPr>
                <w:rFonts w:eastAsia="Times New Roman" w:cs="Times New Roman"/>
                <w:sz w:val="22"/>
                <w:szCs w:val="22"/>
              </w:rPr>
              <w:t>35.5</w:t>
            </w:r>
          </w:p>
        </w:tc>
      </w:tr>
      <w:tr w:rsidR="0070612D" w:rsidRPr="00122044" w14:paraId="128D6E99"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9" w:type="dxa"/>
            <w:vAlign w:val="bottom"/>
          </w:tcPr>
          <w:p w14:paraId="340A8E1D" w14:textId="77777777" w:rsidR="0070612D" w:rsidRPr="00122044" w:rsidRDefault="0070612D" w:rsidP="0070612D">
            <w:pPr>
              <w:rPr>
                <w:rFonts w:eastAsia="Times New Roman" w:cs="Times New Roman"/>
                <w:sz w:val="22"/>
                <w:szCs w:val="22"/>
              </w:rPr>
            </w:pPr>
            <w:r w:rsidRPr="00122044">
              <w:rPr>
                <w:rFonts w:eastAsia="Times New Roman" w:cs="Times New Roman"/>
                <w:sz w:val="22"/>
                <w:szCs w:val="22"/>
              </w:rPr>
              <w:t>Iowa</w:t>
            </w:r>
          </w:p>
        </w:tc>
        <w:tc>
          <w:tcPr>
            <w:tcW w:w="4689" w:type="dxa"/>
            <w:vAlign w:val="bottom"/>
          </w:tcPr>
          <w:p w14:paraId="13FAAB61" w14:textId="77777777" w:rsidR="0070612D" w:rsidRPr="00122044" w:rsidRDefault="0070612D" w:rsidP="0070612D">
            <w:pPr>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2"/>
                <w:szCs w:val="22"/>
              </w:rPr>
            </w:pPr>
            <w:r w:rsidRPr="00122044">
              <w:rPr>
                <w:rFonts w:eastAsia="Times New Roman" w:cs="Times New Roman"/>
                <w:sz w:val="22"/>
                <w:szCs w:val="22"/>
              </w:rPr>
              <w:t>32.7</w:t>
            </w:r>
          </w:p>
        </w:tc>
      </w:tr>
      <w:tr w:rsidR="0070612D" w:rsidRPr="00122044" w14:paraId="0D8AF146" w14:textId="77777777" w:rsidTr="000D5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9" w:type="dxa"/>
            <w:vAlign w:val="bottom"/>
          </w:tcPr>
          <w:p w14:paraId="56D8AC90" w14:textId="77777777" w:rsidR="0070612D" w:rsidRPr="00122044" w:rsidRDefault="0070612D" w:rsidP="0070612D">
            <w:pPr>
              <w:rPr>
                <w:rFonts w:eastAsia="Times New Roman" w:cs="Times New Roman"/>
                <w:sz w:val="22"/>
                <w:szCs w:val="22"/>
              </w:rPr>
            </w:pPr>
            <w:r w:rsidRPr="00122044">
              <w:rPr>
                <w:rFonts w:eastAsia="Times New Roman" w:cs="Times New Roman"/>
                <w:sz w:val="22"/>
                <w:szCs w:val="22"/>
              </w:rPr>
              <w:t>New Jersey</w:t>
            </w:r>
          </w:p>
        </w:tc>
        <w:tc>
          <w:tcPr>
            <w:tcW w:w="4689" w:type="dxa"/>
            <w:vAlign w:val="bottom"/>
          </w:tcPr>
          <w:p w14:paraId="5160E701" w14:textId="77777777" w:rsidR="0070612D" w:rsidRPr="00122044" w:rsidRDefault="0070612D" w:rsidP="0070612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2"/>
                <w:szCs w:val="22"/>
              </w:rPr>
            </w:pPr>
            <w:r w:rsidRPr="00122044">
              <w:rPr>
                <w:rFonts w:eastAsia="Times New Roman" w:cs="Times New Roman"/>
                <w:sz w:val="22"/>
                <w:szCs w:val="22"/>
              </w:rPr>
              <w:t>32.5</w:t>
            </w:r>
          </w:p>
        </w:tc>
      </w:tr>
      <w:tr w:rsidR="0070612D" w:rsidRPr="00122044" w14:paraId="78A5D409" w14:textId="77777777" w:rsidTr="000D5E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9" w:type="dxa"/>
            <w:vAlign w:val="bottom"/>
          </w:tcPr>
          <w:p w14:paraId="2656D117" w14:textId="77777777" w:rsidR="0070612D" w:rsidRPr="00122044" w:rsidRDefault="0070612D" w:rsidP="0070612D">
            <w:pPr>
              <w:rPr>
                <w:rFonts w:eastAsia="Times New Roman" w:cs="Times New Roman"/>
                <w:sz w:val="22"/>
                <w:szCs w:val="22"/>
              </w:rPr>
            </w:pPr>
            <w:r w:rsidRPr="00122044">
              <w:rPr>
                <w:rFonts w:eastAsia="Times New Roman" w:cs="Times New Roman"/>
                <w:sz w:val="22"/>
                <w:szCs w:val="22"/>
              </w:rPr>
              <w:t>Pennsylvania</w:t>
            </w:r>
          </w:p>
        </w:tc>
        <w:tc>
          <w:tcPr>
            <w:tcW w:w="4689" w:type="dxa"/>
            <w:vAlign w:val="bottom"/>
          </w:tcPr>
          <w:p w14:paraId="6BA01DD8" w14:textId="77777777" w:rsidR="0070612D" w:rsidRPr="00122044" w:rsidRDefault="0070612D" w:rsidP="0070612D">
            <w:pPr>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2"/>
                <w:szCs w:val="22"/>
              </w:rPr>
            </w:pPr>
            <w:r w:rsidRPr="00122044">
              <w:rPr>
                <w:rFonts w:eastAsia="Times New Roman" w:cs="Times New Roman"/>
                <w:sz w:val="22"/>
                <w:szCs w:val="22"/>
              </w:rPr>
              <w:t>27.9</w:t>
            </w:r>
          </w:p>
        </w:tc>
      </w:tr>
    </w:tbl>
    <w:p w14:paraId="0CC4651E" w14:textId="77777777" w:rsidR="0070612D" w:rsidRPr="00122044" w:rsidRDefault="0070612D" w:rsidP="0070612D">
      <w:pPr>
        <w:tabs>
          <w:tab w:val="left" w:pos="792"/>
        </w:tabs>
        <w:spacing w:before="60" w:after="0" w:line="240" w:lineRule="auto"/>
        <w:ind w:left="792" w:hanging="792"/>
        <w:rPr>
          <w:rFonts w:ascii="Arial" w:eastAsia="Times New Roman" w:hAnsi="Arial" w:cs="Times New Roman"/>
        </w:rPr>
      </w:pPr>
      <w:r w:rsidRPr="00122044">
        <w:rPr>
          <w:rFonts w:ascii="Arial" w:eastAsia="Times New Roman" w:hAnsi="Arial" w:cs="Times New Roman"/>
        </w:rPr>
        <w:t>Source:</w:t>
      </w:r>
      <w:r w:rsidRPr="00122044">
        <w:rPr>
          <w:rFonts w:ascii="Arial" w:eastAsia="Times New Roman" w:hAnsi="Arial" w:cs="Times New Roman"/>
        </w:rPr>
        <w:tab/>
        <w:t>State-reported performance rates for Child Core Set measures, FFY2015.</w:t>
      </w:r>
    </w:p>
    <w:p w14:paraId="7A445EEC" w14:textId="5F5C5698" w:rsidR="0070612D" w:rsidRPr="00122044" w:rsidRDefault="0070612D" w:rsidP="0070612D">
      <w:pPr>
        <w:rPr>
          <w:rFonts w:ascii="Arial" w:hAnsi="Arial" w:cs="Arial"/>
        </w:rPr>
      </w:pPr>
      <w:r w:rsidRPr="00122044">
        <w:rPr>
          <w:rFonts w:ascii="Arial" w:hAnsi="Arial" w:cs="Arial"/>
        </w:rPr>
        <w:t xml:space="preserve">Note: </w:t>
      </w:r>
      <w:r w:rsidRPr="00122044">
        <w:rPr>
          <w:rFonts w:ascii="Arial" w:hAnsi="Arial" w:cs="Arial"/>
        </w:rPr>
        <w:tab/>
        <w:t>Missouri, South Dakota, and Wyoming did not report state performance rates for the ADD-CH measure</w:t>
      </w:r>
    </w:p>
    <w:p w14:paraId="69066FE6" w14:textId="4415B99A" w:rsidR="009B201D" w:rsidRPr="00E73111" w:rsidRDefault="0059366E" w:rsidP="009B201D">
      <w:pPr>
        <w:pStyle w:val="MarkforFigureTitle"/>
        <w:rPr>
          <w:rStyle w:val="Strong"/>
          <w:b w:val="0"/>
          <w:bCs w:val="0"/>
        </w:rPr>
      </w:pPr>
      <w:r>
        <w:rPr>
          <w:rStyle w:val="Strong"/>
          <w:b w:val="0"/>
          <w:bCs w:val="0"/>
        </w:rPr>
        <w:t>Figure 4</w:t>
      </w:r>
      <w:r w:rsidR="009B201D" w:rsidRPr="00E73111">
        <w:rPr>
          <w:rStyle w:val="Strong"/>
          <w:b w:val="0"/>
          <w:bCs w:val="0"/>
        </w:rPr>
        <w:t xml:space="preserve">. </w:t>
      </w:r>
      <w:r w:rsidR="009B201D">
        <w:rPr>
          <w:rStyle w:val="Strong"/>
          <w:b w:val="0"/>
          <w:bCs w:val="0"/>
        </w:rPr>
        <w:t xml:space="preserve">State Performance on </w:t>
      </w:r>
      <w:r w:rsidR="009B201D" w:rsidRPr="00E73111">
        <w:rPr>
          <w:rStyle w:val="Strong"/>
          <w:b w:val="0"/>
          <w:bCs w:val="0"/>
        </w:rPr>
        <w:t>PMH-1 and Follow-up Care for Children Prescribed ADHD Medication</w:t>
      </w:r>
      <w:r w:rsidR="009B201D">
        <w:rPr>
          <w:rStyle w:val="Strong"/>
          <w:b w:val="0"/>
          <w:bCs w:val="0"/>
        </w:rPr>
        <w:t xml:space="preserve"> (</w:t>
      </w:r>
      <w:r w:rsidR="009B201D" w:rsidRPr="00BB31C4">
        <w:rPr>
          <w:rStyle w:val="Strong"/>
          <w:b w:val="0"/>
          <w:bCs w:val="0"/>
        </w:rPr>
        <w:t>ADD</w:t>
      </w:r>
      <w:r w:rsidR="009B201D">
        <w:rPr>
          <w:rStyle w:val="Strong"/>
          <w:b w:val="0"/>
          <w:bCs w:val="0"/>
        </w:rPr>
        <w:t>-CH)</w:t>
      </w:r>
      <w:bookmarkEnd w:id="23"/>
    </w:p>
    <w:p w14:paraId="36FFBA0D" w14:textId="77777777" w:rsidR="009B201D" w:rsidRDefault="009B201D" w:rsidP="009B201D">
      <w:pPr>
        <w:spacing w:before="240" w:after="240" w:line="240" w:lineRule="auto"/>
        <w:ind w:left="432"/>
        <w:rPr>
          <w:rFonts w:cs="Times New Roman"/>
        </w:rPr>
      </w:pPr>
      <w:r>
        <w:rPr>
          <w:noProof/>
        </w:rPr>
        <w:drawing>
          <wp:inline distT="0" distB="0" distL="0" distR="0" wp14:anchorId="76B87AE2" wp14:editId="1E4F2AE9">
            <wp:extent cx="5861957" cy="3732530"/>
            <wp:effectExtent l="0" t="0" r="5715"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dd.png"/>
                    <pic:cNvPicPr/>
                  </pic:nvPicPr>
                  <pic:blipFill>
                    <a:blip r:embed="rId16">
                      <a:extLst>
                        <a:ext uri="{28A0092B-C50C-407E-A947-70E740481C1C}">
                          <a14:useLocalDpi xmlns:a14="http://schemas.microsoft.com/office/drawing/2010/main" val="0"/>
                        </a:ext>
                      </a:extLst>
                    </a:blip>
                    <a:stretch>
                      <a:fillRect/>
                    </a:stretch>
                  </pic:blipFill>
                  <pic:spPr>
                    <a:xfrm>
                      <a:off x="0" y="0"/>
                      <a:ext cx="5880979" cy="3744642"/>
                    </a:xfrm>
                    <a:prstGeom prst="rect">
                      <a:avLst/>
                    </a:prstGeom>
                  </pic:spPr>
                </pic:pic>
              </a:graphicData>
            </a:graphic>
          </wp:inline>
        </w:drawing>
      </w:r>
    </w:p>
    <w:p w14:paraId="0B9159FF" w14:textId="77777777" w:rsidR="009B201D" w:rsidRPr="0059366E" w:rsidRDefault="009B201D" w:rsidP="009B201D">
      <w:pPr>
        <w:pStyle w:val="TableSourceCaption"/>
        <w:spacing w:after="240"/>
        <w:rPr>
          <w:sz w:val="22"/>
          <w:szCs w:val="22"/>
        </w:rPr>
      </w:pPr>
      <w:r w:rsidRPr="0059366E">
        <w:rPr>
          <w:sz w:val="22"/>
          <w:szCs w:val="22"/>
        </w:rPr>
        <w:lastRenderedPageBreak/>
        <w:t>Source:</w:t>
      </w:r>
      <w:r w:rsidRPr="0059366E">
        <w:rPr>
          <w:sz w:val="22"/>
          <w:szCs w:val="22"/>
        </w:rPr>
        <w:tab/>
        <w:t>Mathematica analysis of state-level performance on Child Core Set measures, FFY2015 and state-level performance of PMH-1 using data from 2013–2014 MAX PS, RX, OT, and IP files, and Medicare Part B, Part D, OPD, and MedPAR files.</w:t>
      </w:r>
    </w:p>
    <w:p w14:paraId="776A6965" w14:textId="623633DF" w:rsidR="009B201D" w:rsidRDefault="009B201D" w:rsidP="009B201D">
      <w:pPr>
        <w:autoSpaceDE w:val="0"/>
        <w:autoSpaceDN w:val="0"/>
        <w:adjustRightInd w:val="0"/>
        <w:spacing w:after="0" w:line="240" w:lineRule="auto"/>
        <w:rPr>
          <w:rFonts w:cstheme="minorHAnsi"/>
          <w:bCs/>
        </w:rPr>
      </w:pPr>
      <w:r w:rsidRPr="00480757">
        <w:rPr>
          <w:rFonts w:cs="Times New Roman"/>
        </w:rPr>
        <w:t>We did not find a relationship in state performance between PMH-1 and Adherence to Antipsychotics for Individuals with Schizophrenia (SAA-AD) or Annual Monitoring for Patients on Persistent Medications (MPM-AD). There was very little variation in state performance on these measures, which could explain these findings. State level SAA-AD measure performance ranged from 59.2 percent in Arkansas to 71.7 percent in Pennsylvania (to provide context, performance on the AMM-AD measure ranged from 33.3 percent in Arkansas to 69.3 percent in Vermont). There was even less variation by state on the Medication Monitoring measure (MPM-AD); all states had very high performance (over 87 percent). Where there is little state variation in performance on a Core Set measure, there is minimal leverage with which to compare it to PMH-1, and therefore difficult to determine whether there is a correlation between the two.</w:t>
      </w:r>
    </w:p>
    <w:p w14:paraId="2357B93F" w14:textId="77777777" w:rsidR="009B201D" w:rsidRPr="00092566" w:rsidRDefault="009B201D" w:rsidP="00092566">
      <w:pPr>
        <w:autoSpaceDE w:val="0"/>
        <w:autoSpaceDN w:val="0"/>
        <w:adjustRightInd w:val="0"/>
        <w:spacing w:after="0" w:line="240" w:lineRule="auto"/>
        <w:rPr>
          <w:rFonts w:cstheme="minorHAnsi"/>
          <w:bCs/>
        </w:rPr>
      </w:pPr>
    </w:p>
    <w:p w14:paraId="0CABCFDF" w14:textId="1A4B2A0D" w:rsidR="007422FD"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4122B0F9" w14:textId="6A4ED811" w:rsidR="009B201D" w:rsidRPr="00A25024" w:rsidRDefault="008C7FC6" w:rsidP="00DB3627">
      <w:pPr>
        <w:autoSpaceDE w:val="0"/>
        <w:autoSpaceDN w:val="0"/>
        <w:adjustRightInd w:val="0"/>
        <w:spacing w:after="0" w:line="240" w:lineRule="auto"/>
        <w:rPr>
          <w:rFonts w:cstheme="minorHAnsi"/>
          <w:bCs/>
        </w:rPr>
      </w:pPr>
      <w:r>
        <w:rPr>
          <w:rFonts w:cs="Times New Roman"/>
        </w:rPr>
        <w:t>PMH-1 is rated moderate</w:t>
      </w:r>
      <w:r w:rsidR="00A55120">
        <w:rPr>
          <w:rFonts w:cs="Times New Roman"/>
        </w:rPr>
        <w:t xml:space="preserve"> </w:t>
      </w:r>
      <w:r>
        <w:rPr>
          <w:rFonts w:cs="Times New Roman"/>
        </w:rPr>
        <w:t>for validity</w:t>
      </w:r>
      <w:r w:rsidR="009B201D" w:rsidRPr="00DE512C">
        <w:rPr>
          <w:rFonts w:cs="Times New Roman"/>
        </w:rPr>
        <w:t>.</w:t>
      </w:r>
      <w:r>
        <w:rPr>
          <w:rFonts w:cs="Times New Roman"/>
        </w:rPr>
        <w:t xml:space="preserve"> Most respondents from </w:t>
      </w:r>
      <w:r w:rsidR="005B59DC">
        <w:rPr>
          <w:rFonts w:cs="Times New Roman"/>
        </w:rPr>
        <w:t xml:space="preserve">the </w:t>
      </w:r>
      <w:r>
        <w:rPr>
          <w:rFonts w:cs="Times New Roman"/>
        </w:rPr>
        <w:t>project’s TEP assessed the measure’s performance scores as able to distinguish between good quality and poor quality of care for Medicaid beneficiaries newly prescribed antipsychotic medications. Additionally,</w:t>
      </w:r>
      <w:r w:rsidR="009B201D" w:rsidRPr="00DE512C">
        <w:rPr>
          <w:rFonts w:cs="Times New Roman"/>
        </w:rPr>
        <w:t xml:space="preserve"> </w:t>
      </w:r>
      <w:r>
        <w:rPr>
          <w:rFonts w:cs="Times New Roman"/>
        </w:rPr>
        <w:t>s</w:t>
      </w:r>
      <w:r w:rsidR="009B201D">
        <w:rPr>
          <w:rFonts w:cs="Times New Roman"/>
        </w:rPr>
        <w:t xml:space="preserve">tate-level PMH-1 rates demonstrated some association with </w:t>
      </w:r>
      <w:r>
        <w:rPr>
          <w:rFonts w:cs="Times New Roman"/>
        </w:rPr>
        <w:t xml:space="preserve">several </w:t>
      </w:r>
      <w:r w:rsidR="009B201D">
        <w:rPr>
          <w:rFonts w:cs="Times New Roman"/>
        </w:rPr>
        <w:t>related state-level rates of measures of similar concepts</w:t>
      </w:r>
      <w:r w:rsidR="009B201D" w:rsidRPr="00DE512C">
        <w:rPr>
          <w:rFonts w:cs="Times New Roman"/>
        </w:rPr>
        <w:t>.</w:t>
      </w:r>
      <w:r w:rsidR="009B201D">
        <w:rPr>
          <w:rFonts w:cs="Times New Roman"/>
        </w:rPr>
        <w:t xml:space="preserve"> </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733A19CF" w14:textId="5F67C001" w:rsidR="005E3F2D" w:rsidRPr="005E3F2D" w:rsidRDefault="005E3F2D" w:rsidP="005E3F2D">
      <w:pPr>
        <w:autoSpaceDE w:val="0"/>
        <w:autoSpaceDN w:val="0"/>
        <w:adjustRightInd w:val="0"/>
        <w:spacing w:after="0" w:line="240" w:lineRule="auto"/>
        <w:rPr>
          <w:rFonts w:cstheme="minorHAnsi"/>
          <w:bCs/>
        </w:rPr>
      </w:pPr>
      <w:r w:rsidRPr="005E3F2D">
        <w:rPr>
          <w:rFonts w:cstheme="minorHAnsi"/>
          <w:bCs/>
        </w:rPr>
        <w:t xml:space="preserve">We tested the impact of </w:t>
      </w:r>
      <w:r w:rsidR="005043ED">
        <w:rPr>
          <w:rFonts w:cstheme="minorHAnsi"/>
          <w:bCs/>
        </w:rPr>
        <w:t xml:space="preserve">the </w:t>
      </w:r>
      <w:r w:rsidRPr="005E3F2D">
        <w:rPr>
          <w:rFonts w:cstheme="minorHAnsi"/>
          <w:bCs/>
        </w:rPr>
        <w:t>two exclusion rules to the PMH-1 measure rates</w:t>
      </w:r>
      <w:r w:rsidR="00D764A7">
        <w:rPr>
          <w:rFonts w:cstheme="minorHAnsi"/>
          <w:bCs/>
        </w:rPr>
        <w:t xml:space="preserve"> proposed by the Clinical Advisory Workgroup</w:t>
      </w:r>
      <w:r w:rsidRPr="005E3F2D">
        <w:rPr>
          <w:rFonts w:cstheme="minorHAnsi"/>
          <w:bCs/>
        </w:rPr>
        <w:t>:</w:t>
      </w:r>
    </w:p>
    <w:p w14:paraId="16FD1DA0" w14:textId="77777777" w:rsidR="005E3F2D" w:rsidRPr="005E3F2D" w:rsidRDefault="005E3F2D" w:rsidP="005E3F2D">
      <w:pPr>
        <w:numPr>
          <w:ilvl w:val="0"/>
          <w:numId w:val="45"/>
        </w:numPr>
        <w:autoSpaceDE w:val="0"/>
        <w:autoSpaceDN w:val="0"/>
        <w:adjustRightInd w:val="0"/>
        <w:spacing w:after="0" w:line="240" w:lineRule="auto"/>
        <w:rPr>
          <w:rFonts w:cstheme="minorHAnsi"/>
          <w:bCs/>
        </w:rPr>
      </w:pPr>
      <w:r w:rsidRPr="005E3F2D">
        <w:rPr>
          <w:rFonts w:cstheme="minorHAnsi"/>
          <w:b/>
          <w:bCs/>
        </w:rPr>
        <w:t>Hospitalization</w:t>
      </w:r>
      <w:r w:rsidRPr="005E3F2D">
        <w:rPr>
          <w:rFonts w:cstheme="minorHAnsi"/>
          <w:bCs/>
        </w:rPr>
        <w:t> - Medicaid beneficiaries with an acute inpatient admission during the four-week follow-up period after prescription of an antipsychotic medication; and</w:t>
      </w:r>
    </w:p>
    <w:p w14:paraId="07664DAF" w14:textId="77777777" w:rsidR="005E3F2D" w:rsidRPr="005E3F2D" w:rsidRDefault="005E3F2D" w:rsidP="005E3F2D">
      <w:pPr>
        <w:numPr>
          <w:ilvl w:val="0"/>
          <w:numId w:val="45"/>
        </w:numPr>
        <w:autoSpaceDE w:val="0"/>
        <w:autoSpaceDN w:val="0"/>
        <w:adjustRightInd w:val="0"/>
        <w:spacing w:after="0" w:line="240" w:lineRule="auto"/>
        <w:rPr>
          <w:rFonts w:cstheme="minorHAnsi"/>
          <w:bCs/>
        </w:rPr>
      </w:pPr>
      <w:r w:rsidRPr="005E3F2D">
        <w:rPr>
          <w:rFonts w:cstheme="minorHAnsi"/>
          <w:b/>
          <w:bCs/>
        </w:rPr>
        <w:t>Death</w:t>
      </w:r>
      <w:r w:rsidRPr="005E3F2D">
        <w:rPr>
          <w:rFonts w:cstheme="minorHAnsi"/>
          <w:bCs/>
        </w:rPr>
        <w:t> - Patients who expired within four weeks of new prescription date.</w:t>
      </w:r>
    </w:p>
    <w:p w14:paraId="1B728858" w14:textId="77777777" w:rsidR="005E3F2D" w:rsidRDefault="005E3F2D" w:rsidP="005E3F2D">
      <w:pPr>
        <w:autoSpaceDE w:val="0"/>
        <w:autoSpaceDN w:val="0"/>
        <w:adjustRightInd w:val="0"/>
        <w:spacing w:after="0" w:line="240" w:lineRule="auto"/>
        <w:rPr>
          <w:rFonts w:cstheme="minorHAnsi"/>
          <w:bCs/>
        </w:rPr>
      </w:pPr>
    </w:p>
    <w:p w14:paraId="7ABEDBC8" w14:textId="6160857E" w:rsidR="005E3F2D" w:rsidRPr="005E3F2D" w:rsidRDefault="005E3F2D" w:rsidP="005E3F2D">
      <w:pPr>
        <w:autoSpaceDE w:val="0"/>
        <w:autoSpaceDN w:val="0"/>
        <w:adjustRightInd w:val="0"/>
        <w:spacing w:after="0" w:line="240" w:lineRule="auto"/>
        <w:rPr>
          <w:rFonts w:cstheme="minorHAnsi"/>
          <w:bCs/>
        </w:rPr>
      </w:pPr>
      <w:r w:rsidRPr="005E3F2D">
        <w:rPr>
          <w:rFonts w:cstheme="minorHAnsi"/>
          <w:bCs/>
        </w:rPr>
        <w:t>The current PMH-1 definition excludes both cases in the denominator definition. Based on t</w:t>
      </w:r>
      <w:r>
        <w:rPr>
          <w:rFonts w:cstheme="minorHAnsi"/>
          <w:bCs/>
        </w:rPr>
        <w:t>his, we tested the measure rate</w:t>
      </w:r>
      <w:r w:rsidRPr="005E3F2D">
        <w:rPr>
          <w:rFonts w:cstheme="minorHAnsi"/>
          <w:bCs/>
        </w:rPr>
        <w:t xml:space="preserve"> in the following four scenarios:</w:t>
      </w:r>
    </w:p>
    <w:p w14:paraId="0702841E" w14:textId="778FC342" w:rsidR="005E3F2D" w:rsidRPr="005E3F2D" w:rsidRDefault="005E3F2D" w:rsidP="005E3F2D">
      <w:pPr>
        <w:numPr>
          <w:ilvl w:val="0"/>
          <w:numId w:val="46"/>
        </w:numPr>
        <w:autoSpaceDE w:val="0"/>
        <w:autoSpaceDN w:val="0"/>
        <w:adjustRightInd w:val="0"/>
        <w:spacing w:after="0" w:line="240" w:lineRule="auto"/>
        <w:rPr>
          <w:rFonts w:cstheme="minorHAnsi"/>
          <w:bCs/>
        </w:rPr>
      </w:pPr>
      <w:r>
        <w:rPr>
          <w:rFonts w:cstheme="minorHAnsi"/>
          <w:bCs/>
        </w:rPr>
        <w:t>PMH-1 measure specification</w:t>
      </w:r>
      <w:r w:rsidR="00D764A7">
        <w:rPr>
          <w:rFonts w:cstheme="minorHAnsi"/>
          <w:bCs/>
        </w:rPr>
        <w:t xml:space="preserve"> (</w:t>
      </w:r>
      <w:r w:rsidR="00D764A7" w:rsidRPr="00D764A7">
        <w:rPr>
          <w:rFonts w:cstheme="minorHAnsi"/>
          <w:bCs/>
        </w:rPr>
        <w:t>pmh1_current</w:t>
      </w:r>
      <w:r w:rsidR="00D764A7">
        <w:rPr>
          <w:rFonts w:cstheme="minorHAnsi"/>
          <w:bCs/>
        </w:rPr>
        <w:t>)</w:t>
      </w:r>
      <w:r w:rsidRPr="005E3F2D">
        <w:rPr>
          <w:rFonts w:cstheme="minorHAnsi"/>
          <w:bCs/>
        </w:rPr>
        <w:t>: the</w:t>
      </w:r>
      <w:r>
        <w:rPr>
          <w:rFonts w:cstheme="minorHAnsi"/>
          <w:bCs/>
        </w:rPr>
        <w:t xml:space="preserve"> current measure specification (</w:t>
      </w:r>
      <w:r w:rsidRPr="005E3F2D">
        <w:rPr>
          <w:rFonts w:cstheme="minorHAnsi"/>
          <w:bCs/>
        </w:rPr>
        <w:t>i.e.</w:t>
      </w:r>
      <w:r>
        <w:rPr>
          <w:rFonts w:cstheme="minorHAnsi"/>
          <w:bCs/>
        </w:rPr>
        <w:t>,</w:t>
      </w:r>
      <w:r w:rsidRPr="005E3F2D">
        <w:rPr>
          <w:rFonts w:cstheme="minorHAnsi"/>
          <w:bCs/>
        </w:rPr>
        <w:t> excl</w:t>
      </w:r>
      <w:r>
        <w:rPr>
          <w:rFonts w:cstheme="minorHAnsi"/>
          <w:bCs/>
        </w:rPr>
        <w:t>ude both cases from denominator)</w:t>
      </w:r>
    </w:p>
    <w:p w14:paraId="06931B24" w14:textId="37963F64" w:rsidR="005E3F2D" w:rsidRPr="005E3F2D" w:rsidRDefault="005E3F2D" w:rsidP="005E3F2D">
      <w:pPr>
        <w:numPr>
          <w:ilvl w:val="0"/>
          <w:numId w:val="46"/>
        </w:numPr>
        <w:autoSpaceDE w:val="0"/>
        <w:autoSpaceDN w:val="0"/>
        <w:adjustRightInd w:val="0"/>
        <w:spacing w:after="0" w:line="240" w:lineRule="auto"/>
        <w:rPr>
          <w:rFonts w:cstheme="minorHAnsi"/>
          <w:bCs/>
        </w:rPr>
      </w:pPr>
      <w:r>
        <w:rPr>
          <w:rFonts w:cstheme="minorHAnsi"/>
          <w:bCs/>
        </w:rPr>
        <w:t>Exclusions analysis 1</w:t>
      </w:r>
      <w:r w:rsidR="00D764A7">
        <w:rPr>
          <w:rFonts w:cstheme="minorHAnsi"/>
          <w:bCs/>
        </w:rPr>
        <w:t xml:space="preserve"> (</w:t>
      </w:r>
      <w:r w:rsidR="00D764A7" w:rsidRPr="00D764A7">
        <w:rPr>
          <w:rFonts w:cstheme="minorHAnsi"/>
          <w:bCs/>
        </w:rPr>
        <w:t>pmh1_nodeath</w:t>
      </w:r>
      <w:r w:rsidR="00D764A7">
        <w:rPr>
          <w:rFonts w:cstheme="minorHAnsi"/>
          <w:bCs/>
        </w:rPr>
        <w:t>)</w:t>
      </w:r>
      <w:r>
        <w:rPr>
          <w:rFonts w:cstheme="minorHAnsi"/>
          <w:bCs/>
        </w:rPr>
        <w:t>: do</w:t>
      </w:r>
      <w:r w:rsidRPr="005E3F2D">
        <w:rPr>
          <w:rFonts w:cstheme="minorHAnsi"/>
          <w:bCs/>
        </w:rPr>
        <w:t xml:space="preserve"> not </w:t>
      </w:r>
      <w:r>
        <w:rPr>
          <w:rFonts w:cstheme="minorHAnsi"/>
          <w:bCs/>
        </w:rPr>
        <w:t>apply the death exclusion rule (i.e., only exclude</w:t>
      </w:r>
      <w:r w:rsidRPr="005E3F2D">
        <w:rPr>
          <w:rFonts w:cstheme="minorHAnsi"/>
          <w:bCs/>
        </w:rPr>
        <w:t xml:space="preserve"> those</w:t>
      </w:r>
      <w:r>
        <w:rPr>
          <w:rFonts w:cstheme="minorHAnsi"/>
          <w:bCs/>
        </w:rPr>
        <w:t xml:space="preserve"> beneficiaries</w:t>
      </w:r>
      <w:r w:rsidRPr="005E3F2D">
        <w:rPr>
          <w:rFonts w:cstheme="minorHAnsi"/>
          <w:bCs/>
        </w:rPr>
        <w:t xml:space="preserve"> with an acute inpatient admission during the four-week follow-up period after prescription of an</w:t>
      </w:r>
      <w:r>
        <w:rPr>
          <w:rFonts w:cstheme="minorHAnsi"/>
          <w:bCs/>
        </w:rPr>
        <w:t xml:space="preserve"> antipsychotic medication)</w:t>
      </w:r>
    </w:p>
    <w:p w14:paraId="5484D5F2" w14:textId="253837A8" w:rsidR="005E3F2D" w:rsidRPr="005E3F2D" w:rsidRDefault="005E3F2D" w:rsidP="005E3F2D">
      <w:pPr>
        <w:numPr>
          <w:ilvl w:val="0"/>
          <w:numId w:val="46"/>
        </w:numPr>
        <w:autoSpaceDE w:val="0"/>
        <w:autoSpaceDN w:val="0"/>
        <w:adjustRightInd w:val="0"/>
        <w:spacing w:after="0" w:line="240" w:lineRule="auto"/>
        <w:rPr>
          <w:rFonts w:cstheme="minorHAnsi"/>
          <w:bCs/>
        </w:rPr>
      </w:pPr>
      <w:r>
        <w:rPr>
          <w:rFonts w:cstheme="minorHAnsi"/>
          <w:bCs/>
        </w:rPr>
        <w:t>Exclusions analysis 2</w:t>
      </w:r>
      <w:r w:rsidR="00D764A7">
        <w:rPr>
          <w:rFonts w:cstheme="minorHAnsi"/>
          <w:bCs/>
        </w:rPr>
        <w:t xml:space="preserve"> (</w:t>
      </w:r>
      <w:r w:rsidR="00D764A7" w:rsidRPr="00D764A7">
        <w:rPr>
          <w:rFonts w:cstheme="minorHAnsi"/>
          <w:bCs/>
        </w:rPr>
        <w:t>pmh1_nohosp</w:t>
      </w:r>
      <w:r w:rsidR="00D764A7">
        <w:rPr>
          <w:rFonts w:cstheme="minorHAnsi"/>
          <w:bCs/>
        </w:rPr>
        <w:t>)</w:t>
      </w:r>
      <w:r w:rsidRPr="005E3F2D">
        <w:rPr>
          <w:rFonts w:cstheme="minorHAnsi"/>
          <w:bCs/>
        </w:rPr>
        <w:t xml:space="preserve">: </w:t>
      </w:r>
      <w:r>
        <w:rPr>
          <w:rFonts w:cstheme="minorHAnsi"/>
          <w:bCs/>
        </w:rPr>
        <w:t xml:space="preserve">do </w:t>
      </w:r>
      <w:r w:rsidRPr="005E3F2D">
        <w:rPr>
          <w:rFonts w:cstheme="minorHAnsi"/>
          <w:bCs/>
        </w:rPr>
        <w:t xml:space="preserve">not apply the </w:t>
      </w:r>
      <w:r>
        <w:rPr>
          <w:rFonts w:cstheme="minorHAnsi"/>
          <w:bCs/>
        </w:rPr>
        <w:t>hospitalization exclusion rule (i.e., only exclude</w:t>
      </w:r>
      <w:r w:rsidRPr="005E3F2D">
        <w:rPr>
          <w:rFonts w:cstheme="minorHAnsi"/>
          <w:bCs/>
        </w:rPr>
        <w:t xml:space="preserve"> those who died </w:t>
      </w:r>
      <w:r>
        <w:rPr>
          <w:rFonts w:cstheme="minorHAnsi"/>
          <w:bCs/>
        </w:rPr>
        <w:t>with</w:t>
      </w:r>
      <w:r w:rsidRPr="005E3F2D">
        <w:rPr>
          <w:rFonts w:cstheme="minorHAnsi"/>
          <w:bCs/>
        </w:rPr>
        <w:t>in four</w:t>
      </w:r>
      <w:r>
        <w:rPr>
          <w:rFonts w:cstheme="minorHAnsi"/>
          <w:bCs/>
        </w:rPr>
        <w:t xml:space="preserve"> weeks of new prescription date)</w:t>
      </w:r>
    </w:p>
    <w:p w14:paraId="7C33E919" w14:textId="0F9DEF05" w:rsidR="005E3F2D" w:rsidRDefault="005E3F2D" w:rsidP="00DB3627">
      <w:pPr>
        <w:numPr>
          <w:ilvl w:val="0"/>
          <w:numId w:val="46"/>
        </w:numPr>
        <w:autoSpaceDE w:val="0"/>
        <w:autoSpaceDN w:val="0"/>
        <w:adjustRightInd w:val="0"/>
        <w:spacing w:after="0" w:line="240" w:lineRule="auto"/>
        <w:rPr>
          <w:rFonts w:cstheme="minorHAnsi"/>
          <w:bCs/>
        </w:rPr>
      </w:pPr>
      <w:r>
        <w:rPr>
          <w:rFonts w:cstheme="minorHAnsi"/>
          <w:bCs/>
        </w:rPr>
        <w:t>Exclusions analysis 3</w:t>
      </w:r>
      <w:r w:rsidR="00D764A7">
        <w:rPr>
          <w:rFonts w:cstheme="minorHAnsi"/>
          <w:bCs/>
        </w:rPr>
        <w:t xml:space="preserve"> (</w:t>
      </w:r>
      <w:r w:rsidR="00D764A7" w:rsidRPr="00D764A7">
        <w:rPr>
          <w:rFonts w:cstheme="minorHAnsi"/>
          <w:bCs/>
        </w:rPr>
        <w:t>pmh1_noexcld</w:t>
      </w:r>
      <w:r w:rsidR="00D764A7">
        <w:rPr>
          <w:rFonts w:cstheme="minorHAnsi"/>
          <w:bCs/>
        </w:rPr>
        <w:t>)</w:t>
      </w:r>
      <w:r>
        <w:rPr>
          <w:rFonts w:cstheme="minorHAnsi"/>
          <w:bCs/>
        </w:rPr>
        <w:t xml:space="preserve">: neither exclusion rule applied </w:t>
      </w:r>
    </w:p>
    <w:p w14:paraId="1304F3A8" w14:textId="77777777" w:rsidR="005E3F2D" w:rsidRPr="00A25024" w:rsidRDefault="005E3F2D" w:rsidP="00DB3627">
      <w:pPr>
        <w:autoSpaceDE w:val="0"/>
        <w:autoSpaceDN w:val="0"/>
        <w:adjustRightInd w:val="0"/>
        <w:spacing w:after="0" w:line="240" w:lineRule="auto"/>
        <w:rPr>
          <w:rFonts w:cstheme="minorHAnsi"/>
          <w:bCs/>
        </w:rPr>
      </w:pPr>
    </w:p>
    <w:p w14:paraId="3610F367" w14:textId="17A420D8" w:rsidR="00742A30" w:rsidRDefault="00092566" w:rsidP="00742A30">
      <w:pPr>
        <w:autoSpaceDE w:val="0"/>
        <w:autoSpaceDN w:val="0"/>
        <w:adjustRightInd w:val="0"/>
        <w:spacing w:after="0" w:line="240" w:lineRule="auto"/>
        <w:rPr>
          <w:rFonts w:cstheme="minorHAnsi"/>
          <w:bCs/>
        </w:rPr>
      </w:pPr>
      <w:r>
        <w:rPr>
          <w:rFonts w:cstheme="minorHAnsi"/>
          <w:b/>
          <w:bCs/>
        </w:rPr>
        <w:lastRenderedPageBreak/>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4A67CC55" w14:textId="2944C547" w:rsidR="0049782F" w:rsidRDefault="00742A30" w:rsidP="0049782F">
      <w:pPr>
        <w:autoSpaceDE w:val="0"/>
        <w:autoSpaceDN w:val="0"/>
        <w:adjustRightInd w:val="0"/>
        <w:spacing w:after="0" w:line="240" w:lineRule="auto"/>
        <w:rPr>
          <w:rFonts w:cstheme="minorHAnsi"/>
          <w:bCs/>
        </w:rPr>
      </w:pPr>
      <w:r w:rsidRPr="005043ED">
        <w:rPr>
          <w:rFonts w:cstheme="minorHAnsi"/>
          <w:b/>
          <w:bCs/>
        </w:rPr>
        <w:t>Denominator sizes.</w:t>
      </w:r>
      <w:r>
        <w:rPr>
          <w:rFonts w:cstheme="minorHAnsi"/>
          <w:bCs/>
        </w:rPr>
        <w:t xml:space="preserve"> T</w:t>
      </w:r>
      <w:r w:rsidRPr="00742A30">
        <w:rPr>
          <w:rFonts w:cstheme="minorHAnsi"/>
          <w:bCs/>
        </w:rPr>
        <w:t>he exclusion rule has small influence on the eligible d</w:t>
      </w:r>
      <w:r w:rsidR="005B59DC">
        <w:rPr>
          <w:rFonts w:cstheme="minorHAnsi"/>
          <w:bCs/>
        </w:rPr>
        <w:t>enominator size. T</w:t>
      </w:r>
      <w:r w:rsidRPr="00742A30">
        <w:rPr>
          <w:rFonts w:cstheme="minorHAnsi"/>
          <w:bCs/>
        </w:rPr>
        <w:t>he measure with both exclusion rules applied (i.e.</w:t>
      </w:r>
      <w:r w:rsidR="005043ED">
        <w:rPr>
          <w:rFonts w:cstheme="minorHAnsi"/>
          <w:bCs/>
        </w:rPr>
        <w:t>,</w:t>
      </w:r>
      <w:r w:rsidRPr="00742A30">
        <w:rPr>
          <w:rFonts w:cstheme="minorHAnsi"/>
          <w:bCs/>
        </w:rPr>
        <w:t> current measure s</w:t>
      </w:r>
      <w:r>
        <w:rPr>
          <w:rFonts w:cstheme="minorHAnsi"/>
          <w:bCs/>
        </w:rPr>
        <w:t>pecs) includes 94.7 percent</w:t>
      </w:r>
      <w:r w:rsidRPr="00742A30">
        <w:rPr>
          <w:rFonts w:cstheme="minorHAnsi"/>
          <w:bCs/>
        </w:rPr>
        <w:t xml:space="preserve"> (or 267831 out of 282905) of the denominator as oppose to the measure not applying any exclusion rule. </w:t>
      </w:r>
      <w:r w:rsidR="0049782F">
        <w:rPr>
          <w:rFonts w:cstheme="minorHAnsi"/>
          <w:bCs/>
        </w:rPr>
        <w:t>In general, t</w:t>
      </w:r>
      <w:r w:rsidRPr="00742A30">
        <w:rPr>
          <w:rFonts w:cstheme="minorHAnsi"/>
          <w:bCs/>
        </w:rPr>
        <w:t>he hospitalization rule exc</w:t>
      </w:r>
      <w:r>
        <w:rPr>
          <w:rFonts w:cstheme="minorHAnsi"/>
          <w:bCs/>
        </w:rPr>
        <w:t>luded more prescriptions (95.2 percent</w:t>
      </w:r>
      <w:r w:rsidRPr="00742A30">
        <w:rPr>
          <w:rFonts w:cstheme="minorHAnsi"/>
          <w:bCs/>
        </w:rPr>
        <w:t>) from the denomin</w:t>
      </w:r>
      <w:r>
        <w:rPr>
          <w:rFonts w:cstheme="minorHAnsi"/>
          <w:bCs/>
        </w:rPr>
        <w:t>ator than the death rule (99.4 percent</w:t>
      </w:r>
      <w:r w:rsidRPr="00742A30">
        <w:rPr>
          <w:rFonts w:cstheme="minorHAnsi"/>
          <w:bCs/>
        </w:rPr>
        <w:t>).</w:t>
      </w:r>
      <w:r w:rsidR="0049782F">
        <w:rPr>
          <w:rFonts w:cstheme="minorHAnsi"/>
          <w:bCs/>
        </w:rPr>
        <w:t xml:space="preserve"> This was the case across all states other than New York, for which the death rule excluded more prescriptions from the denominator than the hospital rule</w:t>
      </w:r>
      <w:r w:rsidR="0020372D">
        <w:rPr>
          <w:rFonts w:cstheme="minorHAnsi"/>
          <w:bCs/>
        </w:rPr>
        <w:t>.</w:t>
      </w:r>
      <w:r w:rsidR="0049782F">
        <w:rPr>
          <w:rFonts w:cstheme="minorHAnsi"/>
          <w:bCs/>
        </w:rPr>
        <w:t xml:space="preserve"> </w:t>
      </w:r>
    </w:p>
    <w:p w14:paraId="00F86CD7" w14:textId="77777777" w:rsidR="0049782F" w:rsidRDefault="0049782F" w:rsidP="0049782F">
      <w:pPr>
        <w:autoSpaceDE w:val="0"/>
        <w:autoSpaceDN w:val="0"/>
        <w:adjustRightInd w:val="0"/>
        <w:spacing w:after="0" w:line="240" w:lineRule="auto"/>
        <w:rPr>
          <w:rFonts w:cstheme="minorHAnsi"/>
          <w:bCs/>
        </w:rPr>
      </w:pPr>
    </w:p>
    <w:p w14:paraId="2E0E7A6A" w14:textId="1C174A19" w:rsidR="00D764A7" w:rsidRDefault="0049782F" w:rsidP="00D764A7">
      <w:pPr>
        <w:autoSpaceDE w:val="0"/>
        <w:autoSpaceDN w:val="0"/>
        <w:adjustRightInd w:val="0"/>
        <w:spacing w:after="0" w:line="240" w:lineRule="auto"/>
        <w:rPr>
          <w:rFonts w:cstheme="minorHAnsi"/>
          <w:bCs/>
        </w:rPr>
      </w:pPr>
      <w:r w:rsidRPr="0049782F">
        <w:rPr>
          <w:rFonts w:cstheme="minorHAnsi"/>
          <w:b/>
          <w:bCs/>
        </w:rPr>
        <w:t>Measure performance.</w:t>
      </w:r>
      <w:r>
        <w:rPr>
          <w:rFonts w:cstheme="minorHAnsi"/>
          <w:bCs/>
        </w:rPr>
        <w:t xml:space="preserve"> Removing either or both of</w:t>
      </w:r>
      <w:r w:rsidR="00742A30" w:rsidRPr="00742A30">
        <w:rPr>
          <w:rFonts w:cstheme="minorHAnsi"/>
          <w:bCs/>
        </w:rPr>
        <w:t xml:space="preserve"> </w:t>
      </w:r>
      <w:r>
        <w:rPr>
          <w:rFonts w:cstheme="minorHAnsi"/>
          <w:bCs/>
        </w:rPr>
        <w:t xml:space="preserve">the hospitalization and death </w:t>
      </w:r>
      <w:r w:rsidR="00742A30" w:rsidRPr="00742A30">
        <w:rPr>
          <w:rFonts w:cstheme="minorHAnsi"/>
          <w:bCs/>
        </w:rPr>
        <w:t>exclusio</w:t>
      </w:r>
      <w:r>
        <w:rPr>
          <w:rFonts w:cstheme="minorHAnsi"/>
          <w:bCs/>
        </w:rPr>
        <w:t>n rules result in a</w:t>
      </w:r>
      <w:r w:rsidR="00742A30" w:rsidRPr="00742A30">
        <w:rPr>
          <w:rFonts w:cstheme="minorHAnsi"/>
          <w:bCs/>
        </w:rPr>
        <w:t xml:space="preserve"> slight change on the overall PMH-1 measure rates (</w:t>
      </w:r>
      <w:r>
        <w:rPr>
          <w:rFonts w:cstheme="minorHAnsi"/>
          <w:bCs/>
        </w:rPr>
        <w:t>T</w:t>
      </w:r>
      <w:r w:rsidR="009270E6">
        <w:rPr>
          <w:rFonts w:cstheme="minorHAnsi"/>
          <w:bCs/>
        </w:rPr>
        <w:t>able 7</w:t>
      </w:r>
      <w:r w:rsidR="00742A30" w:rsidRPr="00742A30">
        <w:rPr>
          <w:rFonts w:cstheme="minorHAnsi"/>
          <w:bCs/>
        </w:rPr>
        <w:t xml:space="preserve">). </w:t>
      </w:r>
      <w:r w:rsidR="00E92EEE" w:rsidRPr="00E92EEE">
        <w:rPr>
          <w:rFonts w:cstheme="minorHAnsi"/>
          <w:bCs/>
        </w:rPr>
        <w:t>Moreover, variations on measure results are small across all states, and performance rankings are (almost) the same between all pairs, as evidenced by Spearman rank correlations extreme</w:t>
      </w:r>
      <w:r w:rsidR="009270E6">
        <w:rPr>
          <w:rFonts w:cstheme="minorHAnsi"/>
          <w:bCs/>
        </w:rPr>
        <w:t>ly close or equal to 1 (Table 8</w:t>
      </w:r>
      <w:r w:rsidR="00E92EEE" w:rsidRPr="00E92EEE">
        <w:rPr>
          <w:rFonts w:cstheme="minorHAnsi"/>
          <w:bCs/>
        </w:rPr>
        <w:t>).</w:t>
      </w:r>
    </w:p>
    <w:p w14:paraId="17A8C098" w14:textId="77777777" w:rsidR="00D764A7" w:rsidRDefault="00D764A7" w:rsidP="00D764A7">
      <w:pPr>
        <w:autoSpaceDE w:val="0"/>
        <w:autoSpaceDN w:val="0"/>
        <w:adjustRightInd w:val="0"/>
        <w:spacing w:after="0" w:line="240" w:lineRule="auto"/>
        <w:rPr>
          <w:rFonts w:cstheme="minorHAnsi"/>
          <w:bCs/>
        </w:rPr>
      </w:pPr>
    </w:p>
    <w:p w14:paraId="1F22F572" w14:textId="73B2CDBC" w:rsidR="00D764A7" w:rsidRDefault="009270E6" w:rsidP="00D764A7">
      <w:pPr>
        <w:pStyle w:val="MarkforTableTitle"/>
      </w:pPr>
      <w:r>
        <w:t>Table 7</w:t>
      </w:r>
      <w:r w:rsidR="00D764A7" w:rsidRPr="007E2EC1">
        <w:t xml:space="preserve">. </w:t>
      </w:r>
      <w:r w:rsidR="00D764A7">
        <w:t>PMH-1 performance rates (all states), with and without exclusions applied</w:t>
      </w:r>
    </w:p>
    <w:tbl>
      <w:tblPr>
        <w:tblW w:w="4808" w:type="pct"/>
        <w:tblBorders>
          <w:bottom w:val="single" w:sz="4" w:space="0" w:color="auto"/>
        </w:tblBorders>
        <w:tblLayout w:type="fixed"/>
        <w:tblLook w:val="04A0" w:firstRow="1" w:lastRow="0" w:firstColumn="1" w:lastColumn="0" w:noHBand="0" w:noVBand="1"/>
      </w:tblPr>
      <w:tblGrid>
        <w:gridCol w:w="6031"/>
        <w:gridCol w:w="2970"/>
      </w:tblGrid>
      <w:tr w:rsidR="00D764A7" w:rsidRPr="00122044" w14:paraId="3BA37776" w14:textId="77777777" w:rsidTr="005B59DC">
        <w:trPr>
          <w:cantSplit/>
          <w:tblHeader/>
        </w:trPr>
        <w:tc>
          <w:tcPr>
            <w:tcW w:w="3350" w:type="pct"/>
            <w:shd w:val="clear" w:color="000000" w:fill="595959"/>
            <w:noWrap/>
            <w:vAlign w:val="bottom"/>
            <w:hideMark/>
          </w:tcPr>
          <w:p w14:paraId="1B2ED894" w14:textId="77777777" w:rsidR="00D764A7" w:rsidRPr="00122044" w:rsidRDefault="00D764A7" w:rsidP="005B59DC">
            <w:pPr>
              <w:pStyle w:val="TableHeaderLeft"/>
              <w:rPr>
                <w:rFonts w:asciiTheme="minorHAnsi" w:hAnsiTheme="minorHAnsi"/>
                <w:sz w:val="22"/>
                <w:szCs w:val="22"/>
                <w:lang w:eastAsia="ko-KR"/>
              </w:rPr>
            </w:pPr>
            <w:r w:rsidRPr="00122044">
              <w:rPr>
                <w:rFonts w:asciiTheme="minorHAnsi" w:hAnsiTheme="minorHAnsi"/>
                <w:sz w:val="22"/>
                <w:szCs w:val="22"/>
                <w:lang w:eastAsia="ko-KR"/>
              </w:rPr>
              <w:t>Exclusions applied</w:t>
            </w:r>
          </w:p>
        </w:tc>
        <w:tc>
          <w:tcPr>
            <w:tcW w:w="1650" w:type="pct"/>
            <w:shd w:val="clear" w:color="000000" w:fill="595959"/>
            <w:noWrap/>
            <w:vAlign w:val="bottom"/>
            <w:hideMark/>
          </w:tcPr>
          <w:p w14:paraId="6F376826" w14:textId="77777777" w:rsidR="00D764A7" w:rsidRPr="00122044" w:rsidRDefault="00D764A7" w:rsidP="005B59DC">
            <w:pPr>
              <w:pStyle w:val="TableHeaderCenter"/>
              <w:rPr>
                <w:rFonts w:asciiTheme="minorHAnsi" w:hAnsiTheme="minorHAnsi"/>
                <w:sz w:val="22"/>
                <w:szCs w:val="22"/>
                <w:lang w:eastAsia="ko-KR"/>
              </w:rPr>
            </w:pPr>
            <w:r w:rsidRPr="00122044">
              <w:rPr>
                <w:rFonts w:asciiTheme="minorHAnsi" w:hAnsiTheme="minorHAnsi"/>
                <w:sz w:val="22"/>
                <w:szCs w:val="22"/>
                <w:lang w:eastAsia="ko-KR"/>
              </w:rPr>
              <w:t>PMH-1 rate (all states)</w:t>
            </w:r>
          </w:p>
        </w:tc>
      </w:tr>
      <w:tr w:rsidR="00D764A7" w:rsidRPr="00122044" w14:paraId="5D79F0A2" w14:textId="77777777" w:rsidTr="005B59DC">
        <w:trPr>
          <w:cantSplit/>
        </w:trPr>
        <w:tc>
          <w:tcPr>
            <w:tcW w:w="3350" w:type="pct"/>
            <w:shd w:val="clear" w:color="auto" w:fill="auto"/>
            <w:noWrap/>
            <w:vAlign w:val="bottom"/>
          </w:tcPr>
          <w:p w14:paraId="092AB4E0" w14:textId="77777777" w:rsidR="00D764A7" w:rsidRPr="00122044" w:rsidRDefault="00D764A7" w:rsidP="005B59DC">
            <w:pPr>
              <w:pStyle w:val="TableText"/>
              <w:spacing w:before="20"/>
              <w:rPr>
                <w:rFonts w:asciiTheme="minorHAnsi" w:hAnsiTheme="minorHAnsi"/>
                <w:sz w:val="22"/>
                <w:szCs w:val="22"/>
                <w:lang w:eastAsia="ko-KR"/>
              </w:rPr>
            </w:pPr>
            <w:r w:rsidRPr="00122044">
              <w:rPr>
                <w:rFonts w:asciiTheme="minorHAnsi" w:hAnsiTheme="minorHAnsi"/>
                <w:sz w:val="22"/>
                <w:szCs w:val="22"/>
                <w:lang w:eastAsia="ko-KR"/>
              </w:rPr>
              <w:t>Exclude if inpatient hospitalization or died during follow-up period</w:t>
            </w:r>
          </w:p>
        </w:tc>
        <w:tc>
          <w:tcPr>
            <w:tcW w:w="1650" w:type="pct"/>
            <w:shd w:val="clear" w:color="auto" w:fill="auto"/>
            <w:noWrap/>
            <w:vAlign w:val="bottom"/>
          </w:tcPr>
          <w:p w14:paraId="4669A208" w14:textId="77777777" w:rsidR="00D764A7" w:rsidRPr="00122044" w:rsidRDefault="00D764A7"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48.8%</w:t>
            </w:r>
          </w:p>
        </w:tc>
      </w:tr>
      <w:tr w:rsidR="00D764A7" w:rsidRPr="00122044" w14:paraId="3C9A5019" w14:textId="77777777" w:rsidTr="005B59DC">
        <w:trPr>
          <w:cantSplit/>
          <w:trHeight w:val="144"/>
        </w:trPr>
        <w:tc>
          <w:tcPr>
            <w:tcW w:w="3350" w:type="pct"/>
            <w:shd w:val="clear" w:color="auto" w:fill="auto"/>
            <w:noWrap/>
            <w:vAlign w:val="bottom"/>
          </w:tcPr>
          <w:p w14:paraId="2A116DFD" w14:textId="77777777" w:rsidR="00D764A7" w:rsidRPr="00122044" w:rsidRDefault="00D764A7" w:rsidP="005B59DC">
            <w:pPr>
              <w:pStyle w:val="TableText"/>
              <w:spacing w:before="20"/>
              <w:rPr>
                <w:rFonts w:asciiTheme="minorHAnsi" w:hAnsiTheme="minorHAnsi"/>
                <w:sz w:val="22"/>
                <w:szCs w:val="22"/>
                <w:lang w:eastAsia="ko-KR"/>
              </w:rPr>
            </w:pPr>
            <w:r w:rsidRPr="00122044">
              <w:rPr>
                <w:rFonts w:asciiTheme="minorHAnsi" w:hAnsiTheme="minorHAnsi"/>
                <w:sz w:val="22"/>
                <w:szCs w:val="22"/>
                <w:lang w:eastAsia="ko-KR"/>
              </w:rPr>
              <w:t>Exclude if inpatient hospitalization during follow-up period</w:t>
            </w:r>
          </w:p>
        </w:tc>
        <w:tc>
          <w:tcPr>
            <w:tcW w:w="1650" w:type="pct"/>
            <w:shd w:val="clear" w:color="auto" w:fill="auto"/>
            <w:noWrap/>
            <w:vAlign w:val="center"/>
          </w:tcPr>
          <w:p w14:paraId="79B55567" w14:textId="77777777" w:rsidR="00D764A7" w:rsidRPr="00122044" w:rsidRDefault="00D764A7"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48.7%</w:t>
            </w:r>
          </w:p>
        </w:tc>
      </w:tr>
      <w:tr w:rsidR="00D764A7" w:rsidRPr="00122044" w14:paraId="6423D549" w14:textId="77777777" w:rsidTr="005B59DC">
        <w:trPr>
          <w:cantSplit/>
        </w:trPr>
        <w:tc>
          <w:tcPr>
            <w:tcW w:w="3350" w:type="pct"/>
            <w:shd w:val="clear" w:color="auto" w:fill="auto"/>
            <w:noWrap/>
            <w:vAlign w:val="bottom"/>
          </w:tcPr>
          <w:p w14:paraId="06FF9658" w14:textId="77777777" w:rsidR="00D764A7" w:rsidRPr="00122044" w:rsidRDefault="00D764A7" w:rsidP="005B59DC">
            <w:pPr>
              <w:pStyle w:val="TableText"/>
              <w:spacing w:before="20"/>
              <w:rPr>
                <w:rFonts w:asciiTheme="minorHAnsi" w:hAnsiTheme="minorHAnsi"/>
                <w:sz w:val="22"/>
                <w:szCs w:val="22"/>
                <w:lang w:eastAsia="ko-KR"/>
              </w:rPr>
            </w:pPr>
            <w:r w:rsidRPr="00122044">
              <w:rPr>
                <w:rFonts w:asciiTheme="minorHAnsi" w:hAnsiTheme="minorHAnsi"/>
                <w:sz w:val="22"/>
                <w:szCs w:val="22"/>
                <w:lang w:eastAsia="ko-KR"/>
              </w:rPr>
              <w:t>Exclude if died during follow-up period</w:t>
            </w:r>
          </w:p>
        </w:tc>
        <w:tc>
          <w:tcPr>
            <w:tcW w:w="1650" w:type="pct"/>
            <w:shd w:val="clear" w:color="auto" w:fill="auto"/>
            <w:noWrap/>
            <w:vAlign w:val="center"/>
          </w:tcPr>
          <w:p w14:paraId="1637577B" w14:textId="77777777" w:rsidR="00D764A7" w:rsidRPr="00122044" w:rsidRDefault="00D764A7"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49.1%</w:t>
            </w:r>
          </w:p>
        </w:tc>
      </w:tr>
      <w:tr w:rsidR="00D764A7" w:rsidRPr="00122044" w14:paraId="316FD6B1" w14:textId="77777777" w:rsidTr="005B59DC">
        <w:trPr>
          <w:cantSplit/>
        </w:trPr>
        <w:tc>
          <w:tcPr>
            <w:tcW w:w="3350" w:type="pct"/>
            <w:shd w:val="clear" w:color="auto" w:fill="auto"/>
            <w:noWrap/>
            <w:vAlign w:val="bottom"/>
          </w:tcPr>
          <w:p w14:paraId="4DBA35EC" w14:textId="77777777" w:rsidR="00D764A7" w:rsidRPr="00122044" w:rsidRDefault="00D764A7" w:rsidP="005B59DC">
            <w:pPr>
              <w:pStyle w:val="TableText"/>
              <w:spacing w:before="20"/>
              <w:rPr>
                <w:rFonts w:asciiTheme="minorHAnsi" w:hAnsiTheme="minorHAnsi"/>
                <w:sz w:val="22"/>
                <w:szCs w:val="22"/>
                <w:lang w:eastAsia="ko-KR"/>
              </w:rPr>
            </w:pPr>
            <w:r w:rsidRPr="00122044">
              <w:rPr>
                <w:rFonts w:asciiTheme="minorHAnsi" w:hAnsiTheme="minorHAnsi"/>
                <w:sz w:val="22"/>
                <w:szCs w:val="22"/>
                <w:lang w:eastAsia="ko-KR"/>
              </w:rPr>
              <w:t>No exclusions</w:t>
            </w:r>
          </w:p>
        </w:tc>
        <w:tc>
          <w:tcPr>
            <w:tcW w:w="1650" w:type="pct"/>
            <w:shd w:val="clear" w:color="auto" w:fill="auto"/>
            <w:noWrap/>
            <w:vAlign w:val="bottom"/>
          </w:tcPr>
          <w:p w14:paraId="7BB387DB" w14:textId="77777777" w:rsidR="00D764A7" w:rsidRPr="00122044" w:rsidRDefault="00D764A7"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49.0%</w:t>
            </w:r>
          </w:p>
        </w:tc>
      </w:tr>
    </w:tbl>
    <w:p w14:paraId="2A8C2123" w14:textId="77777777" w:rsidR="00D764A7" w:rsidRPr="00122044" w:rsidRDefault="00D764A7" w:rsidP="00D764A7">
      <w:pPr>
        <w:pStyle w:val="TableSourceCaption"/>
        <w:spacing w:before="40"/>
        <w:rPr>
          <w:rFonts w:asciiTheme="minorHAnsi" w:hAnsiTheme="minorHAnsi"/>
          <w:sz w:val="22"/>
          <w:szCs w:val="22"/>
        </w:rPr>
      </w:pPr>
      <w:r w:rsidRPr="00122044">
        <w:rPr>
          <w:rFonts w:asciiTheme="minorHAnsi" w:hAnsiTheme="minorHAnsi"/>
          <w:sz w:val="22"/>
          <w:szCs w:val="22"/>
        </w:rPr>
        <w:t>Source:</w:t>
      </w:r>
      <w:r w:rsidRPr="00122044">
        <w:rPr>
          <w:rFonts w:asciiTheme="minorHAnsi" w:hAnsiTheme="minorHAnsi"/>
          <w:sz w:val="22"/>
          <w:szCs w:val="22"/>
        </w:rPr>
        <w:tab/>
        <w:t xml:space="preserve">Mathematica analysis of 2013–2014 MAX PS, RX, and IP files and Medicare Part B, Part D, and MedPAR files. </w:t>
      </w:r>
    </w:p>
    <w:p w14:paraId="5DC609AF" w14:textId="77777777" w:rsidR="001D0833" w:rsidRDefault="001D0833" w:rsidP="001D0833">
      <w:pPr>
        <w:pStyle w:val="MarkforTableTitle"/>
      </w:pPr>
    </w:p>
    <w:p w14:paraId="3F7C2615" w14:textId="5FA404E7" w:rsidR="001D0833" w:rsidRDefault="009270E6" w:rsidP="001D0833">
      <w:pPr>
        <w:pStyle w:val="MarkforTableTitle"/>
      </w:pPr>
      <w:r>
        <w:t>Table 8</w:t>
      </w:r>
      <w:r w:rsidR="001D0833" w:rsidRPr="007E2EC1">
        <w:t xml:space="preserve">. </w:t>
      </w:r>
      <w:r w:rsidR="00284536">
        <w:t>Spearman rank correlations for PMH-1 rates</w:t>
      </w:r>
      <w:r w:rsidR="001D0833">
        <w:t xml:space="preserve"> with and without exclusions applied</w:t>
      </w:r>
    </w:p>
    <w:tbl>
      <w:tblPr>
        <w:tblW w:w="4904" w:type="pct"/>
        <w:tblBorders>
          <w:bottom w:val="single" w:sz="4" w:space="0" w:color="auto"/>
        </w:tblBorders>
        <w:tblLayout w:type="fixed"/>
        <w:tblLook w:val="04A0" w:firstRow="1" w:lastRow="0" w:firstColumn="1" w:lastColumn="0" w:noHBand="0" w:noVBand="1"/>
      </w:tblPr>
      <w:tblGrid>
        <w:gridCol w:w="1620"/>
        <w:gridCol w:w="1890"/>
        <w:gridCol w:w="1890"/>
        <w:gridCol w:w="1890"/>
        <w:gridCol w:w="1890"/>
      </w:tblGrid>
      <w:tr w:rsidR="001D0833" w:rsidRPr="00122044" w14:paraId="040BA1F9" w14:textId="716C9499" w:rsidTr="00697D61">
        <w:trPr>
          <w:cantSplit/>
          <w:tblHeader/>
        </w:trPr>
        <w:tc>
          <w:tcPr>
            <w:tcW w:w="882" w:type="pct"/>
            <w:shd w:val="clear" w:color="000000" w:fill="595959"/>
            <w:noWrap/>
            <w:vAlign w:val="bottom"/>
            <w:hideMark/>
          </w:tcPr>
          <w:p w14:paraId="18CDD1AB" w14:textId="2DF0C98E" w:rsidR="001D0833" w:rsidRPr="00122044" w:rsidRDefault="001D0833" w:rsidP="005B59DC">
            <w:pPr>
              <w:pStyle w:val="TableHeaderLeft"/>
              <w:rPr>
                <w:rFonts w:asciiTheme="minorHAnsi" w:hAnsiTheme="minorHAnsi"/>
                <w:sz w:val="22"/>
                <w:szCs w:val="22"/>
                <w:lang w:eastAsia="ko-KR"/>
              </w:rPr>
            </w:pPr>
          </w:p>
        </w:tc>
        <w:tc>
          <w:tcPr>
            <w:tcW w:w="1029" w:type="pct"/>
            <w:shd w:val="clear" w:color="000000" w:fill="595959"/>
            <w:noWrap/>
            <w:vAlign w:val="bottom"/>
            <w:hideMark/>
          </w:tcPr>
          <w:p w14:paraId="2AF13F06" w14:textId="10919120" w:rsidR="001D0833" w:rsidRPr="00122044" w:rsidRDefault="0020372D" w:rsidP="005B59DC">
            <w:pPr>
              <w:pStyle w:val="TableHeaderCenter"/>
              <w:rPr>
                <w:rFonts w:asciiTheme="minorHAnsi" w:hAnsiTheme="minorHAnsi"/>
                <w:sz w:val="22"/>
                <w:szCs w:val="22"/>
                <w:lang w:eastAsia="ko-KR"/>
              </w:rPr>
            </w:pPr>
            <w:r w:rsidRPr="00122044">
              <w:rPr>
                <w:rFonts w:asciiTheme="minorHAnsi" w:hAnsiTheme="minorHAnsi"/>
                <w:sz w:val="22"/>
                <w:szCs w:val="22"/>
                <w:lang w:eastAsia="ko-KR"/>
              </w:rPr>
              <w:t>pmh1_nodeath</w:t>
            </w:r>
          </w:p>
        </w:tc>
        <w:tc>
          <w:tcPr>
            <w:tcW w:w="1029" w:type="pct"/>
            <w:shd w:val="clear" w:color="000000" w:fill="595959"/>
          </w:tcPr>
          <w:p w14:paraId="4A48C2B2" w14:textId="13F405B9" w:rsidR="001D0833" w:rsidRPr="00122044" w:rsidRDefault="0020372D" w:rsidP="005B59DC">
            <w:pPr>
              <w:pStyle w:val="TableHeaderCenter"/>
              <w:rPr>
                <w:rFonts w:asciiTheme="minorHAnsi" w:hAnsiTheme="minorHAnsi"/>
                <w:sz w:val="22"/>
                <w:szCs w:val="22"/>
                <w:lang w:eastAsia="ko-KR"/>
              </w:rPr>
            </w:pPr>
            <w:r w:rsidRPr="00122044">
              <w:rPr>
                <w:rFonts w:asciiTheme="minorHAnsi" w:hAnsiTheme="minorHAnsi"/>
                <w:sz w:val="22"/>
                <w:szCs w:val="22"/>
                <w:lang w:eastAsia="ko-KR"/>
              </w:rPr>
              <w:t>pmh1_nohosp</w:t>
            </w:r>
          </w:p>
        </w:tc>
        <w:tc>
          <w:tcPr>
            <w:tcW w:w="1029" w:type="pct"/>
            <w:shd w:val="clear" w:color="000000" w:fill="595959"/>
          </w:tcPr>
          <w:p w14:paraId="47B3764E" w14:textId="33029CD9" w:rsidR="001D0833" w:rsidRPr="00122044" w:rsidRDefault="0020372D" w:rsidP="005B59DC">
            <w:pPr>
              <w:pStyle w:val="TableHeaderCenter"/>
              <w:rPr>
                <w:rFonts w:asciiTheme="minorHAnsi" w:hAnsiTheme="minorHAnsi"/>
                <w:sz w:val="22"/>
                <w:szCs w:val="22"/>
                <w:lang w:eastAsia="ko-KR"/>
              </w:rPr>
            </w:pPr>
            <w:r w:rsidRPr="00122044">
              <w:rPr>
                <w:rFonts w:asciiTheme="minorHAnsi" w:hAnsiTheme="minorHAnsi"/>
                <w:sz w:val="22"/>
                <w:szCs w:val="22"/>
                <w:lang w:eastAsia="ko-KR"/>
              </w:rPr>
              <w:t>pmh1_noexcld</w:t>
            </w:r>
          </w:p>
        </w:tc>
        <w:tc>
          <w:tcPr>
            <w:tcW w:w="1029" w:type="pct"/>
            <w:shd w:val="clear" w:color="000000" w:fill="595959"/>
          </w:tcPr>
          <w:p w14:paraId="6D8DA006" w14:textId="45BAC4CD" w:rsidR="001D0833" w:rsidRPr="00122044" w:rsidRDefault="0020372D" w:rsidP="005B59DC">
            <w:pPr>
              <w:pStyle w:val="TableHeaderCenter"/>
              <w:rPr>
                <w:rFonts w:asciiTheme="minorHAnsi" w:hAnsiTheme="minorHAnsi"/>
                <w:sz w:val="22"/>
                <w:szCs w:val="22"/>
                <w:lang w:eastAsia="ko-KR"/>
              </w:rPr>
            </w:pPr>
            <w:r w:rsidRPr="00122044">
              <w:rPr>
                <w:rFonts w:asciiTheme="minorHAnsi" w:hAnsiTheme="minorHAnsi"/>
                <w:sz w:val="22"/>
                <w:szCs w:val="22"/>
                <w:lang w:eastAsia="ko-KR"/>
              </w:rPr>
              <w:t>pmh1_current</w:t>
            </w:r>
          </w:p>
        </w:tc>
      </w:tr>
      <w:tr w:rsidR="001D0833" w:rsidRPr="00122044" w14:paraId="6CB5EFDB" w14:textId="6D40FC7D" w:rsidTr="00697D61">
        <w:trPr>
          <w:cantSplit/>
        </w:trPr>
        <w:tc>
          <w:tcPr>
            <w:tcW w:w="882" w:type="pct"/>
            <w:shd w:val="clear" w:color="auto" w:fill="auto"/>
            <w:noWrap/>
            <w:vAlign w:val="bottom"/>
          </w:tcPr>
          <w:p w14:paraId="4D518A4C" w14:textId="560B9A29" w:rsidR="001D0833" w:rsidRPr="00122044" w:rsidRDefault="00284536" w:rsidP="005B59DC">
            <w:pPr>
              <w:pStyle w:val="TableText"/>
              <w:spacing w:before="20"/>
              <w:rPr>
                <w:rFonts w:asciiTheme="minorHAnsi" w:hAnsiTheme="minorHAnsi"/>
                <w:sz w:val="22"/>
                <w:szCs w:val="22"/>
                <w:lang w:eastAsia="ko-KR"/>
              </w:rPr>
            </w:pPr>
            <w:r w:rsidRPr="00122044">
              <w:rPr>
                <w:rFonts w:asciiTheme="minorHAnsi" w:hAnsiTheme="minorHAnsi"/>
                <w:sz w:val="22"/>
                <w:szCs w:val="22"/>
                <w:lang w:eastAsia="ko-KR"/>
              </w:rPr>
              <w:t>pmh1_no</w:t>
            </w:r>
            <w:r w:rsidR="001D0833" w:rsidRPr="00122044">
              <w:rPr>
                <w:rFonts w:asciiTheme="minorHAnsi" w:hAnsiTheme="minorHAnsi"/>
                <w:sz w:val="22"/>
                <w:szCs w:val="22"/>
                <w:lang w:eastAsia="ko-KR"/>
              </w:rPr>
              <w:t>death</w:t>
            </w:r>
          </w:p>
        </w:tc>
        <w:tc>
          <w:tcPr>
            <w:tcW w:w="1029" w:type="pct"/>
            <w:shd w:val="clear" w:color="auto" w:fill="auto"/>
            <w:noWrap/>
            <w:vAlign w:val="bottom"/>
          </w:tcPr>
          <w:p w14:paraId="4C337254" w14:textId="291CC5F0"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1</w:t>
            </w:r>
          </w:p>
        </w:tc>
        <w:tc>
          <w:tcPr>
            <w:tcW w:w="1029" w:type="pct"/>
          </w:tcPr>
          <w:p w14:paraId="1E7249C5" w14:textId="517E637E"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.997</w:t>
            </w:r>
          </w:p>
        </w:tc>
        <w:tc>
          <w:tcPr>
            <w:tcW w:w="1029" w:type="pct"/>
          </w:tcPr>
          <w:p w14:paraId="6934F266" w14:textId="7CC998B6"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.997</w:t>
            </w:r>
          </w:p>
        </w:tc>
        <w:tc>
          <w:tcPr>
            <w:tcW w:w="1029" w:type="pct"/>
          </w:tcPr>
          <w:p w14:paraId="7123406B" w14:textId="1B30C15B"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1</w:t>
            </w:r>
          </w:p>
        </w:tc>
      </w:tr>
      <w:tr w:rsidR="001D0833" w:rsidRPr="00122044" w14:paraId="77E36170" w14:textId="706B3032" w:rsidTr="00697D61">
        <w:trPr>
          <w:cantSplit/>
          <w:trHeight w:val="144"/>
        </w:trPr>
        <w:tc>
          <w:tcPr>
            <w:tcW w:w="882" w:type="pct"/>
            <w:shd w:val="clear" w:color="auto" w:fill="auto"/>
            <w:noWrap/>
            <w:vAlign w:val="bottom"/>
          </w:tcPr>
          <w:p w14:paraId="1ABFA19E" w14:textId="27CEF485" w:rsidR="001D0833" w:rsidRPr="00122044" w:rsidRDefault="00284536" w:rsidP="005B59DC">
            <w:pPr>
              <w:pStyle w:val="TableText"/>
              <w:spacing w:before="20"/>
              <w:rPr>
                <w:rFonts w:asciiTheme="minorHAnsi" w:hAnsiTheme="minorHAnsi"/>
                <w:sz w:val="22"/>
                <w:szCs w:val="22"/>
                <w:lang w:eastAsia="ko-KR"/>
              </w:rPr>
            </w:pPr>
            <w:r w:rsidRPr="00122044">
              <w:rPr>
                <w:rFonts w:asciiTheme="minorHAnsi" w:hAnsiTheme="minorHAnsi"/>
                <w:sz w:val="22"/>
                <w:szCs w:val="22"/>
                <w:lang w:eastAsia="ko-KR"/>
              </w:rPr>
              <w:t>pmh1_nohosp</w:t>
            </w:r>
          </w:p>
        </w:tc>
        <w:tc>
          <w:tcPr>
            <w:tcW w:w="1029" w:type="pct"/>
            <w:shd w:val="clear" w:color="auto" w:fill="auto"/>
            <w:noWrap/>
            <w:vAlign w:val="center"/>
          </w:tcPr>
          <w:p w14:paraId="44A7E405" w14:textId="2C00148A"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.997</w:t>
            </w:r>
          </w:p>
        </w:tc>
        <w:tc>
          <w:tcPr>
            <w:tcW w:w="1029" w:type="pct"/>
          </w:tcPr>
          <w:p w14:paraId="005B310E" w14:textId="421E0A26"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1</w:t>
            </w:r>
          </w:p>
        </w:tc>
        <w:tc>
          <w:tcPr>
            <w:tcW w:w="1029" w:type="pct"/>
          </w:tcPr>
          <w:p w14:paraId="65DF831D" w14:textId="1578312B"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1</w:t>
            </w:r>
          </w:p>
        </w:tc>
        <w:tc>
          <w:tcPr>
            <w:tcW w:w="1029" w:type="pct"/>
          </w:tcPr>
          <w:p w14:paraId="5B24DA95" w14:textId="53BE53B0"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.997</w:t>
            </w:r>
          </w:p>
        </w:tc>
      </w:tr>
      <w:tr w:rsidR="001D0833" w:rsidRPr="00122044" w14:paraId="032D6EB5" w14:textId="2FE2800A" w:rsidTr="00697D61">
        <w:trPr>
          <w:cantSplit/>
        </w:trPr>
        <w:tc>
          <w:tcPr>
            <w:tcW w:w="882" w:type="pct"/>
            <w:shd w:val="clear" w:color="auto" w:fill="auto"/>
            <w:noWrap/>
            <w:vAlign w:val="bottom"/>
          </w:tcPr>
          <w:p w14:paraId="691E0CC8" w14:textId="5CAAB373" w:rsidR="001D0833" w:rsidRPr="00122044" w:rsidRDefault="00284536" w:rsidP="005B59DC">
            <w:pPr>
              <w:pStyle w:val="TableText"/>
              <w:spacing w:before="20"/>
              <w:rPr>
                <w:rFonts w:asciiTheme="minorHAnsi" w:hAnsiTheme="minorHAnsi"/>
                <w:sz w:val="22"/>
                <w:szCs w:val="22"/>
                <w:lang w:eastAsia="ko-KR"/>
              </w:rPr>
            </w:pPr>
            <w:r w:rsidRPr="00122044">
              <w:rPr>
                <w:rFonts w:asciiTheme="minorHAnsi" w:hAnsiTheme="minorHAnsi"/>
                <w:sz w:val="22"/>
                <w:szCs w:val="22"/>
                <w:lang w:eastAsia="ko-KR"/>
              </w:rPr>
              <w:t>pmh1_noexcld</w:t>
            </w:r>
          </w:p>
        </w:tc>
        <w:tc>
          <w:tcPr>
            <w:tcW w:w="1029" w:type="pct"/>
            <w:shd w:val="clear" w:color="auto" w:fill="auto"/>
            <w:noWrap/>
            <w:vAlign w:val="center"/>
          </w:tcPr>
          <w:p w14:paraId="40DD41AD" w14:textId="7527392E"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.997</w:t>
            </w:r>
          </w:p>
        </w:tc>
        <w:tc>
          <w:tcPr>
            <w:tcW w:w="1029" w:type="pct"/>
          </w:tcPr>
          <w:p w14:paraId="4B269FC5" w14:textId="3A25403C"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1</w:t>
            </w:r>
          </w:p>
        </w:tc>
        <w:tc>
          <w:tcPr>
            <w:tcW w:w="1029" w:type="pct"/>
          </w:tcPr>
          <w:p w14:paraId="3D0C21C0" w14:textId="3F02FE89"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1</w:t>
            </w:r>
          </w:p>
        </w:tc>
        <w:tc>
          <w:tcPr>
            <w:tcW w:w="1029" w:type="pct"/>
          </w:tcPr>
          <w:p w14:paraId="1F56C76B" w14:textId="29F2694C"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.997</w:t>
            </w:r>
          </w:p>
        </w:tc>
      </w:tr>
      <w:tr w:rsidR="001D0833" w:rsidRPr="00122044" w14:paraId="2AD3D2D8" w14:textId="5F2D07CB" w:rsidTr="00697D61">
        <w:trPr>
          <w:cantSplit/>
        </w:trPr>
        <w:tc>
          <w:tcPr>
            <w:tcW w:w="882" w:type="pct"/>
            <w:shd w:val="clear" w:color="auto" w:fill="auto"/>
            <w:noWrap/>
            <w:vAlign w:val="bottom"/>
          </w:tcPr>
          <w:p w14:paraId="00FCB59A" w14:textId="75830732" w:rsidR="001D0833" w:rsidRPr="00122044" w:rsidRDefault="00284536" w:rsidP="005B59DC">
            <w:pPr>
              <w:pStyle w:val="TableText"/>
              <w:spacing w:before="20"/>
              <w:rPr>
                <w:rFonts w:asciiTheme="minorHAnsi" w:hAnsiTheme="minorHAnsi"/>
                <w:sz w:val="22"/>
                <w:szCs w:val="22"/>
                <w:lang w:eastAsia="ko-KR"/>
              </w:rPr>
            </w:pPr>
            <w:r w:rsidRPr="00122044">
              <w:rPr>
                <w:rFonts w:asciiTheme="minorHAnsi" w:hAnsiTheme="minorHAnsi"/>
                <w:sz w:val="22"/>
                <w:szCs w:val="22"/>
                <w:lang w:eastAsia="ko-KR"/>
              </w:rPr>
              <w:t>pmh1_current</w:t>
            </w:r>
          </w:p>
        </w:tc>
        <w:tc>
          <w:tcPr>
            <w:tcW w:w="1029" w:type="pct"/>
            <w:shd w:val="clear" w:color="auto" w:fill="auto"/>
            <w:noWrap/>
            <w:vAlign w:val="bottom"/>
          </w:tcPr>
          <w:p w14:paraId="79CF8FFD" w14:textId="4FE25D61"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1</w:t>
            </w:r>
          </w:p>
        </w:tc>
        <w:tc>
          <w:tcPr>
            <w:tcW w:w="1029" w:type="pct"/>
          </w:tcPr>
          <w:p w14:paraId="6B420B14" w14:textId="54D9B608"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.997</w:t>
            </w:r>
          </w:p>
        </w:tc>
        <w:tc>
          <w:tcPr>
            <w:tcW w:w="1029" w:type="pct"/>
          </w:tcPr>
          <w:p w14:paraId="2A06CFC9" w14:textId="5CF479D3"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.997</w:t>
            </w:r>
          </w:p>
        </w:tc>
        <w:tc>
          <w:tcPr>
            <w:tcW w:w="1029" w:type="pct"/>
          </w:tcPr>
          <w:p w14:paraId="5D90F23A" w14:textId="70EBA548" w:rsidR="001D0833" w:rsidRPr="00122044" w:rsidRDefault="0020372D" w:rsidP="005B59DC">
            <w:pPr>
              <w:pStyle w:val="TableText"/>
              <w:spacing w:before="20"/>
              <w:ind w:right="824"/>
              <w:jc w:val="right"/>
              <w:rPr>
                <w:rFonts w:asciiTheme="minorHAnsi" w:hAnsiTheme="minorHAnsi"/>
                <w:sz w:val="22"/>
                <w:szCs w:val="22"/>
                <w:lang w:eastAsia="ko-KR"/>
              </w:rPr>
            </w:pPr>
            <w:r w:rsidRPr="00122044">
              <w:rPr>
                <w:rFonts w:asciiTheme="minorHAnsi" w:hAnsiTheme="minorHAnsi"/>
                <w:sz w:val="22"/>
                <w:szCs w:val="22"/>
                <w:lang w:eastAsia="ko-KR"/>
              </w:rPr>
              <w:t>1</w:t>
            </w:r>
          </w:p>
        </w:tc>
      </w:tr>
    </w:tbl>
    <w:p w14:paraId="1B4C6B88" w14:textId="77777777" w:rsidR="001D0833" w:rsidRPr="00122044" w:rsidRDefault="001D0833" w:rsidP="001D0833">
      <w:pPr>
        <w:pStyle w:val="TableSourceCaption"/>
        <w:spacing w:before="40"/>
        <w:rPr>
          <w:rFonts w:asciiTheme="minorHAnsi" w:hAnsiTheme="minorHAnsi"/>
          <w:sz w:val="22"/>
          <w:szCs w:val="22"/>
        </w:rPr>
      </w:pPr>
      <w:r w:rsidRPr="00122044">
        <w:rPr>
          <w:rFonts w:asciiTheme="minorHAnsi" w:hAnsiTheme="minorHAnsi"/>
          <w:sz w:val="22"/>
          <w:szCs w:val="22"/>
        </w:rPr>
        <w:t>Source:</w:t>
      </w:r>
      <w:r w:rsidRPr="00122044">
        <w:rPr>
          <w:rFonts w:asciiTheme="minorHAnsi" w:hAnsiTheme="minorHAnsi"/>
          <w:sz w:val="22"/>
          <w:szCs w:val="22"/>
        </w:rPr>
        <w:tab/>
        <w:t xml:space="preserve">Mathematica analysis of 2013–2014 MAX PS, RX, and IP files and Medicare Part B, Part D, and MedPAR files. </w:t>
      </w:r>
    </w:p>
    <w:p w14:paraId="047441F6" w14:textId="77777777" w:rsidR="001D0833" w:rsidRDefault="001D0833" w:rsidP="00DB3627">
      <w:pPr>
        <w:autoSpaceDE w:val="0"/>
        <w:autoSpaceDN w:val="0"/>
        <w:adjustRightInd w:val="0"/>
        <w:spacing w:after="0" w:line="240" w:lineRule="auto"/>
        <w:rPr>
          <w:rFonts w:cstheme="minorHAnsi"/>
          <w:b/>
          <w:bCs/>
        </w:rPr>
      </w:pPr>
    </w:p>
    <w:p w14:paraId="0CABCFE8" w14:textId="06255C2C"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12798391" w14:textId="3F6CA3D0" w:rsidR="008E1AA4" w:rsidRPr="00A25024" w:rsidRDefault="005F51A0" w:rsidP="00DB3627">
      <w:pPr>
        <w:autoSpaceDE w:val="0"/>
        <w:autoSpaceDN w:val="0"/>
        <w:adjustRightInd w:val="0"/>
        <w:spacing w:after="0" w:line="240" w:lineRule="auto"/>
        <w:rPr>
          <w:rFonts w:cstheme="minorHAnsi"/>
          <w:bCs/>
        </w:rPr>
      </w:pPr>
      <w:r>
        <w:rPr>
          <w:rFonts w:cstheme="minorHAnsi"/>
          <w:bCs/>
        </w:rPr>
        <w:t>Although the exclusions have limited impact on the denominator size and measure performance, w</w:t>
      </w:r>
      <w:r w:rsidR="008E1AA4">
        <w:rPr>
          <w:rFonts w:cstheme="minorHAnsi"/>
          <w:bCs/>
        </w:rPr>
        <w:t xml:space="preserve">e maintained the exclusions in the measure specifications, given that (1) the clinical advisory workgroup </w:t>
      </w:r>
      <w:r w:rsidR="008E1AA4">
        <w:rPr>
          <w:rFonts w:cstheme="minorHAnsi"/>
          <w:bCs/>
        </w:rPr>
        <w:lastRenderedPageBreak/>
        <w:t xml:space="preserve">contributed to the development of these exclusions and the Technical Expert Panel supported the exclusions as appropriate during their review of testing results, and (2) the exclusions are relatively straightforward to calculate and are not expected to impose significant additional burden in measure implementation. </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24" w:name="section2b4"/>
      <w:bookmarkEnd w:id="24"/>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A9611DF" w:rsidR="00033038" w:rsidRPr="005232D6" w:rsidRDefault="004E38CF"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83DDD">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4E38CF"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4E38CF"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4E38CF"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6A389C55" w:rsidR="00AF2D68" w:rsidRPr="00A83DDD" w:rsidRDefault="00A83DDD" w:rsidP="009D3882">
      <w:pPr>
        <w:rPr>
          <w:rFonts w:cs="Calibri"/>
          <w:bCs/>
        </w:rPr>
      </w:pPr>
      <w:r w:rsidRPr="00A83DDD">
        <w:rPr>
          <w:rFonts w:cs="Calibri"/>
          <w:bCs/>
        </w:rPr>
        <w:t>Not applicable</w:t>
      </w:r>
    </w:p>
    <w:p w14:paraId="0CABCFF4" w14:textId="508E4864" w:rsidR="009D3882" w:rsidRPr="00A83DDD" w:rsidRDefault="009C7513" w:rsidP="009D3882">
      <w:pPr>
        <w:rPr>
          <w:rFonts w:cs="Calibri"/>
          <w:bCs/>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A83DDD" w:rsidRPr="00A83DDD">
        <w:rPr>
          <w:rFonts w:cs="Calibri"/>
          <w:bCs/>
        </w:rPr>
        <w:t>Not applicable</w:t>
      </w:r>
    </w:p>
    <w:p w14:paraId="0CABCFF6" w14:textId="2E8972A1" w:rsidR="00001D73" w:rsidRPr="00A83DDD" w:rsidRDefault="009C7513" w:rsidP="00AF2D68">
      <w:pPr>
        <w:rPr>
          <w:rFonts w:cs="Calibr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A83DDD" w:rsidRPr="00A83DDD">
        <w:rPr>
          <w:rFonts w:cs="Calibri"/>
          <w:bCs/>
        </w:rPr>
        <w:t>Not applicable</w:t>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4E38CF"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4E38CF"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4E38CF"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6F35DB76" w:rsidR="00275563" w:rsidRPr="005B59DC" w:rsidRDefault="003F2D3D" w:rsidP="005B59DC">
      <w:pPr>
        <w:rPr>
          <w:rFonts w:cs="Calibri"/>
          <w:bCs/>
        </w:rPr>
      </w:pPr>
      <w:r w:rsidRPr="00A83DDD">
        <w:rPr>
          <w:rFonts w:cs="Calibri"/>
          <w:bCs/>
        </w:rPr>
        <w:t>Not applicable</w:t>
      </w:r>
    </w:p>
    <w:p w14:paraId="0CABCFF7" w14:textId="00312E57" w:rsidR="00092566" w:rsidRPr="005B59DC" w:rsidRDefault="009C7513" w:rsidP="005B59DC">
      <w:pPr>
        <w:rPr>
          <w:rFonts w:cs="Calibri"/>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3F2D3D" w:rsidRPr="00A83DDD">
        <w:rPr>
          <w:rFonts w:cs="Calibri"/>
          <w:bCs/>
        </w:rPr>
        <w:t>Not applicable</w:t>
      </w: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1A25AFE2" w:rsidR="00C1695E" w:rsidRPr="003F2D3D" w:rsidRDefault="003F2D3D" w:rsidP="003F2D3D">
      <w:pPr>
        <w:rPr>
          <w:rFonts w:cs="Calibri"/>
          <w:bCs/>
        </w:rPr>
      </w:pPr>
      <w:r w:rsidRPr="00A83DDD">
        <w:rPr>
          <w:rFonts w:cs="Calibri"/>
          <w:bCs/>
        </w:rPr>
        <w:lastRenderedPageBreak/>
        <w:t>Not applicable</w:t>
      </w:r>
    </w:p>
    <w:p w14:paraId="0CABCFFA" w14:textId="5F1D568F"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32D922C8" w14:textId="095C65D5" w:rsidR="003F2D3D" w:rsidRPr="003F2D3D" w:rsidRDefault="003F2D3D" w:rsidP="003F2D3D">
      <w:pPr>
        <w:rPr>
          <w:rFonts w:cs="Calibri"/>
          <w:bCs/>
        </w:rPr>
      </w:pPr>
      <w:r w:rsidRPr="00A83DDD">
        <w:rPr>
          <w:rFonts w:cs="Calibri"/>
          <w:bCs/>
        </w:rPr>
        <w:t>Not applicable</w:t>
      </w:r>
    </w:p>
    <w:p w14:paraId="0CABCFFD" w14:textId="56F36484" w:rsidR="00001D73" w:rsidRPr="005B59DC" w:rsidRDefault="00743E46" w:rsidP="005B59DC">
      <w:pPr>
        <w:rPr>
          <w:rFonts w:cs="Calibri"/>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3F2D3D" w:rsidRPr="00A83DDD">
        <w:rPr>
          <w:rFonts w:cs="Calibri"/>
          <w:bCs/>
        </w:rPr>
        <w:t>Not applicable</w:t>
      </w:r>
    </w:p>
    <w:p w14:paraId="0CABCFFE" w14:textId="5263F4F8" w:rsidR="00001D73" w:rsidRPr="005B59DC" w:rsidRDefault="009C7513" w:rsidP="005B59DC">
      <w:pPr>
        <w:rPr>
          <w:rFonts w:cs="Calibr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3F2D3D" w:rsidRPr="00A83DDD">
        <w:rPr>
          <w:rFonts w:cs="Calibri"/>
          <w:bCs/>
        </w:rPr>
        <w:t>Not applicable</w:t>
      </w:r>
    </w:p>
    <w:p w14:paraId="0CABCFFF" w14:textId="5FB99FD7" w:rsidR="00743E46" w:rsidRPr="005B59DC" w:rsidRDefault="009C7513" w:rsidP="005B59DC">
      <w:pPr>
        <w:rPr>
          <w:rFonts w:cs="Calibr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3F2D3D" w:rsidRPr="00A83DDD">
        <w:rPr>
          <w:rFonts w:cs="Calibri"/>
          <w:bCs/>
        </w:rPr>
        <w:t>Not applicable</w:t>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25" w:name="question2b49"/>
      <w:bookmarkEnd w:id="25"/>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3FB8FBF" w:rsidR="00092566" w:rsidRPr="003F2D3D" w:rsidRDefault="003F2D3D" w:rsidP="003F2D3D">
      <w:pPr>
        <w:rPr>
          <w:rFonts w:cs="Calibri"/>
          <w:bCs/>
        </w:rPr>
      </w:pPr>
      <w:r w:rsidRPr="00A83DDD">
        <w:rPr>
          <w:rFonts w:cs="Calibri"/>
          <w:bCs/>
        </w:rPr>
        <w:t>Not applicable</w:t>
      </w:r>
    </w:p>
    <w:p w14:paraId="0CABD002" w14:textId="35305BFC"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43670BFD" w14:textId="77777777" w:rsidR="003F2D3D" w:rsidRPr="003F2D3D" w:rsidRDefault="003F2D3D" w:rsidP="003F2D3D">
      <w:pPr>
        <w:spacing w:after="0" w:line="240" w:lineRule="auto"/>
        <w:rPr>
          <w:rFonts w:cstheme="minorHAnsi"/>
          <w:bCs/>
        </w:rPr>
      </w:pPr>
      <w:r w:rsidRPr="003F2D3D">
        <w:rPr>
          <w:rFonts w:cstheme="minorHAnsi"/>
          <w:bCs/>
        </w:rPr>
        <w:t>Not applicable</w:t>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698D3EED" w:rsidR="003755CB" w:rsidRPr="003F2D3D" w:rsidRDefault="003F2D3D" w:rsidP="003F2D3D">
      <w:pPr>
        <w:rPr>
          <w:rFonts w:cs="Calibri"/>
          <w:bCs/>
        </w:rPr>
      </w:pPr>
      <w:r w:rsidRPr="00A83DDD">
        <w:rPr>
          <w:rFonts w:cs="Calibri"/>
          <w:bCs/>
        </w:rPr>
        <w:t>Not applicable</w:t>
      </w: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26" w:name="section2b5"/>
      <w:bookmarkEnd w:id="26"/>
      <w:r>
        <w:rPr>
          <w:rFonts w:cstheme="minorHAnsi"/>
          <w:b/>
          <w:bCs/>
        </w:rPr>
        <w:t>2b4</w:t>
      </w:r>
      <w:r w:rsidR="00D61410" w:rsidRPr="00A25024">
        <w:rPr>
          <w:rFonts w:cstheme="minorHAnsi"/>
          <w:b/>
          <w:bCs/>
        </w:rPr>
        <w:t>. IDENTIFICATION OF STATISTICALLY SIGNIFICANT &amp; MEANINGFUL DIFFERENCES IN PERFORMANCE</w:t>
      </w:r>
    </w:p>
    <w:p w14:paraId="533F184A" w14:textId="77777777" w:rsidR="00CB11CE"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p>
    <w:p w14:paraId="0E61F9DC" w14:textId="77777777" w:rsidR="00CB11CE" w:rsidRPr="00B93BB4" w:rsidRDefault="00CB11CE" w:rsidP="00CB11CE">
      <w:pPr>
        <w:autoSpaceDE w:val="0"/>
        <w:autoSpaceDN w:val="0"/>
        <w:adjustRightInd w:val="0"/>
        <w:spacing w:after="0" w:line="240" w:lineRule="auto"/>
        <w:rPr>
          <w:rFonts w:eastAsia="Times New Roman" w:cs="Times New Roman"/>
          <w:sz w:val="2"/>
          <w:szCs w:val="2"/>
        </w:rPr>
      </w:pPr>
      <w:r w:rsidRPr="00B93BB4">
        <w:rPr>
          <w:rFonts w:eastAsia="Times New Roman" w:cs="Times New Roman"/>
          <w:sz w:val="2"/>
          <w:szCs w:val="2"/>
        </w:rPr>
        <w:t>To assess whether performance differed meaningfully among states included in testing, we examined the distribution of measure performance (for example, mean, median, minimum, 25th percentile, 75th percentile, and maximum) across states. In addition, we calculated the 95 percent confidence interval of the measure rate for each state using a z-distribution for proportion. We then compared each state’s confidence interval to the overall measure rate that uses all beneficiaries across states. States with measure rates significantly lower than the overall rate indicate evidence of less-than-optimal performance, which suggests room for improvement.</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1BA155D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241780B1" w14:textId="079D8E06" w:rsidR="00CB11CE" w:rsidRDefault="00CB11CE" w:rsidP="00D61410">
      <w:pPr>
        <w:autoSpaceDE w:val="0"/>
        <w:autoSpaceDN w:val="0"/>
        <w:adjustRightInd w:val="0"/>
        <w:spacing w:after="0" w:line="240" w:lineRule="auto"/>
        <w:rPr>
          <w:rFonts w:cstheme="minorHAnsi"/>
          <w:bCs/>
        </w:rPr>
      </w:pPr>
      <w:r w:rsidRPr="00CB11CE">
        <w:rPr>
          <w:rFonts w:cstheme="minorHAnsi"/>
          <w:bCs/>
        </w:rPr>
        <w:lastRenderedPageBreak/>
        <w:t>We found that measure rates across the fifteen states covered a wide range with meaningful variation. Specifically, the measure rate ranged from 44.5 percent to 60.1 percent with a mean of 50.2 percent and standard deviation of 5.29 percent. When looking into state-specific measure rate, eight of the 15 states (53.3 percent) exhibited significantly lower measure rates than the average performance, with their 95 percent confidence intervals under</w:t>
      </w:r>
      <w:r w:rsidR="00B93BB4">
        <w:rPr>
          <w:rFonts w:cstheme="minorHAnsi"/>
          <w:bCs/>
        </w:rPr>
        <w:t xml:space="preserve"> the overall performance rate. </w:t>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CABD00C" w14:textId="18591064"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2A21937D" w14:textId="32B49C56" w:rsidR="00CB11CE" w:rsidRPr="00CB11CE" w:rsidRDefault="00CB11CE" w:rsidP="00CB11CE">
      <w:pPr>
        <w:autoSpaceDE w:val="0"/>
        <w:autoSpaceDN w:val="0"/>
        <w:adjustRightInd w:val="0"/>
        <w:spacing w:after="0" w:line="240" w:lineRule="auto"/>
        <w:rPr>
          <w:rFonts w:cstheme="minorHAnsi"/>
          <w:bCs/>
        </w:rPr>
      </w:pPr>
      <w:r w:rsidRPr="00CB11CE">
        <w:rPr>
          <w:rFonts w:cstheme="minorHAnsi"/>
          <w:bCs/>
        </w:rPr>
        <w:t>These findings suggest room for improvement in follow-up after prescription of new antipsychotic medications in the states included in testing. Five states showed significantly higher measure rates than the average performance, and two states had performance statistically not distinguishable from the average performance. Overall, these findings indicate both statistically significant and practically meaningful differences in PMH-1 performance. Interpretation of these comparisons should be tempered by the fact that only 15 states were included in this analysis; the mean rate for the entire nation could be different. Moreover, when discussing room for improvement, states that are not statistically different from or even above the mean rate of 50.2 percent have room for improvement. Only one state reached a rate of 60 percent for follow-up care after a</w:t>
      </w:r>
      <w:r>
        <w:rPr>
          <w:rFonts w:cstheme="minorHAnsi"/>
          <w:bCs/>
        </w:rPr>
        <w:t xml:space="preserve"> new antipsychotic prescription</w:t>
      </w:r>
      <w:r w:rsidRPr="00CB11CE">
        <w:rPr>
          <w:rFonts w:cstheme="minorHAnsi"/>
          <w:bCs/>
        </w:rPr>
        <w:t>.</w:t>
      </w:r>
    </w:p>
    <w:p w14:paraId="01F89995" w14:textId="77777777" w:rsidR="00CB11CE" w:rsidRPr="00A25024" w:rsidRDefault="00CB11CE"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Default="00567D12" w:rsidP="00DB3627">
      <w:pPr>
        <w:autoSpaceDE w:val="0"/>
        <w:autoSpaceDN w:val="0"/>
        <w:adjustRightInd w:val="0"/>
        <w:spacing w:after="0" w:line="240" w:lineRule="auto"/>
        <w:rPr>
          <w:rFonts w:cstheme="minorHAnsi"/>
          <w:b/>
          <w:bCs/>
        </w:rPr>
      </w:pPr>
    </w:p>
    <w:p w14:paraId="42ECC868" w14:textId="3EDA9393" w:rsidR="00CB11CE" w:rsidRPr="00CB11CE" w:rsidRDefault="00CB11CE" w:rsidP="00CB11CE">
      <w:pPr>
        <w:keepNext/>
        <w:spacing w:before="240" w:after="240" w:line="240" w:lineRule="auto"/>
        <w:contextualSpacing/>
        <w:outlineLvl w:val="3"/>
        <w:rPr>
          <w:rFonts w:ascii="Calibri" w:eastAsia="Calibri" w:hAnsi="Calibri"/>
          <w:bCs/>
        </w:rPr>
      </w:pPr>
      <w:r w:rsidRPr="00B51828">
        <w:rPr>
          <w:rFonts w:ascii="Calibri" w:eastAsia="Calibri" w:hAnsi="Calibri"/>
          <w:bCs/>
        </w:rPr>
        <w:t>Not applicable; only one set of specifications.</w:t>
      </w:r>
    </w:p>
    <w:p w14:paraId="4F4FC95D" w14:textId="77777777" w:rsidR="00CB11CE" w:rsidRPr="00A25024" w:rsidRDefault="00CB11CE"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w:t>
      </w:r>
      <w:r w:rsidR="002B0C3A" w:rsidRPr="00A25024">
        <w:rPr>
          <w:rFonts w:cstheme="minorHAnsi"/>
          <w:bCs/>
          <w:i/>
        </w:rPr>
        <w:lastRenderedPageBreak/>
        <w:t>mean and what are the norms for the test conducted</w:t>
      </w:r>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59862192"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r w:rsidR="007D1E97">
        <w:rPr>
          <w:rFonts w:cstheme="minorHAnsi"/>
          <w:bCs/>
        </w:rPr>
        <w:t>The extent of missing data</w:t>
      </w:r>
      <w:r w:rsidR="00DC7471">
        <w:rPr>
          <w:rFonts w:cstheme="minorHAnsi"/>
          <w:bCs/>
        </w:rPr>
        <w:t xml:space="preserve"> was assessed using the MAX</w:t>
      </w:r>
      <w:r w:rsidR="00B93BB4">
        <w:rPr>
          <w:rFonts w:cstheme="minorHAnsi"/>
          <w:bCs/>
        </w:rPr>
        <w:t xml:space="preserve"> validation and anomaly tables (cited below). </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3923A028" w14:textId="45B671E8" w:rsidR="00321357" w:rsidRPr="00B93BB4" w:rsidRDefault="00321357" w:rsidP="00321357">
      <w:pPr>
        <w:spacing w:after="240" w:line="240" w:lineRule="auto"/>
        <w:rPr>
          <w:rFonts w:eastAsia="Times New Roman" w:cs="Times New Roman"/>
        </w:rPr>
      </w:pPr>
      <w:r w:rsidRPr="00B93BB4">
        <w:rPr>
          <w:rFonts w:eastAsia="Times New Roman" w:cs="Times New Roman"/>
        </w:rPr>
        <w:t>The vast majority of the data elem</w:t>
      </w:r>
      <w:r w:rsidR="00FD575D" w:rsidRPr="00B93BB4">
        <w:rPr>
          <w:rFonts w:eastAsia="Times New Roman" w:cs="Times New Roman"/>
        </w:rPr>
        <w:t>ents required to calculate the measure—</w:t>
      </w:r>
      <w:r w:rsidRPr="00B93BB4">
        <w:rPr>
          <w:rFonts w:eastAsia="Times New Roman" w:cs="Times New Roman"/>
        </w:rPr>
        <w:t>dates of service, date of birth, Medicaid eligibility, prescription fill date, National Drug Co</w:t>
      </w:r>
      <w:r w:rsidR="00FD575D" w:rsidRPr="00B93BB4">
        <w:rPr>
          <w:rFonts w:eastAsia="Times New Roman" w:cs="Times New Roman"/>
        </w:rPr>
        <w:t>de (NDC), and type of service—</w:t>
      </w:r>
      <w:r w:rsidRPr="00B93BB4">
        <w:rPr>
          <w:rFonts w:eastAsia="Times New Roman" w:cs="Times New Roman"/>
        </w:rPr>
        <w:t>have negligible missingness in MAX data for the states in the study sample. The one data element that is miss</w:t>
      </w:r>
      <w:r w:rsidR="00FD575D" w:rsidRPr="00B93BB4">
        <w:rPr>
          <w:rFonts w:eastAsia="Times New Roman" w:cs="Times New Roman"/>
        </w:rPr>
        <w:t>ing information for more than 5 percent</w:t>
      </w:r>
      <w:r w:rsidRPr="00B93BB4">
        <w:rPr>
          <w:rFonts w:eastAsia="Times New Roman" w:cs="Times New Roman"/>
        </w:rPr>
        <w:t xml:space="preserve"> of claims is the field for CPT/HCPCS code. </w:t>
      </w:r>
    </w:p>
    <w:p w14:paraId="487DB647" w14:textId="2EE5CE21" w:rsidR="00321357" w:rsidRPr="00B93BB4" w:rsidRDefault="009270E6" w:rsidP="00321357">
      <w:pPr>
        <w:spacing w:after="240" w:line="240" w:lineRule="auto"/>
        <w:rPr>
          <w:rFonts w:eastAsia="Times New Roman" w:cs="Times New Roman"/>
        </w:rPr>
      </w:pPr>
      <w:r>
        <w:rPr>
          <w:rFonts w:eastAsia="Times New Roman" w:cs="Times New Roman"/>
        </w:rPr>
        <w:t>Table 9</w:t>
      </w:r>
      <w:r w:rsidR="00321357" w:rsidRPr="00B93BB4">
        <w:rPr>
          <w:rFonts w:eastAsia="Times New Roman" w:cs="Times New Roman"/>
        </w:rPr>
        <w:t xml:space="preserve"> below contains eligibility-related missing</w:t>
      </w:r>
      <w:r w:rsidR="005B59DC" w:rsidRPr="00B93BB4">
        <w:rPr>
          <w:rFonts w:eastAsia="Times New Roman" w:cs="Times New Roman"/>
        </w:rPr>
        <w:t>n</w:t>
      </w:r>
      <w:r w:rsidR="00321357" w:rsidRPr="00B93BB4">
        <w:rPr>
          <w:rFonts w:eastAsia="Times New Roman" w:cs="Times New Roman"/>
        </w:rPr>
        <w:t xml:space="preserve">ess information from 2013 and where available, 2014 </w:t>
      </w:r>
      <w:r w:rsidR="00FD575D" w:rsidRPr="00B93BB4">
        <w:rPr>
          <w:rFonts w:eastAsia="Times New Roman" w:cs="Times New Roman"/>
        </w:rPr>
        <w:t>MAX data. Overall, well over 95 percent</w:t>
      </w:r>
      <w:r w:rsidR="00321357" w:rsidRPr="00B93BB4">
        <w:rPr>
          <w:rFonts w:eastAsia="Times New Roman" w:cs="Times New Roman"/>
        </w:rPr>
        <w:t xml:space="preserve"> of MAX claims can be matched to eligibility information. </w:t>
      </w:r>
    </w:p>
    <w:p w14:paraId="19C69305" w14:textId="583D6BC0" w:rsidR="00321357" w:rsidRPr="00321357" w:rsidRDefault="009270E6" w:rsidP="00321357">
      <w:pPr>
        <w:keepNext/>
        <w:spacing w:after="60" w:line="240" w:lineRule="auto"/>
        <w:rPr>
          <w:rFonts w:ascii="Arial Black" w:eastAsia="Times New Roman" w:hAnsi="Arial Black" w:cs="Times New Roman"/>
          <w:szCs w:val="20"/>
        </w:rPr>
      </w:pPr>
      <w:r>
        <w:rPr>
          <w:rFonts w:ascii="Arial Black" w:eastAsia="Times New Roman" w:hAnsi="Arial Black" w:cs="Times New Roman"/>
          <w:szCs w:val="20"/>
        </w:rPr>
        <w:t>Table 9</w:t>
      </w:r>
      <w:r w:rsidR="00321357">
        <w:rPr>
          <w:rFonts w:ascii="Arial Black" w:eastAsia="Times New Roman" w:hAnsi="Arial Black" w:cs="Times New Roman"/>
          <w:szCs w:val="20"/>
        </w:rPr>
        <w:t>.</w:t>
      </w:r>
      <w:r w:rsidR="00321357" w:rsidRPr="00321357">
        <w:rPr>
          <w:rFonts w:ascii="Arial Black" w:eastAsia="Times New Roman" w:hAnsi="Arial Black" w:cs="Times New Roman"/>
          <w:szCs w:val="20"/>
        </w:rPr>
        <w:t xml:space="preserve"> Percent of claims missing corresponding Medicaid eligibility information</w:t>
      </w:r>
    </w:p>
    <w:tbl>
      <w:tblPr>
        <w:tblStyle w:val="MPRBaseTable"/>
        <w:tblW w:w="9450" w:type="dxa"/>
        <w:tblLook w:val="04A0" w:firstRow="1" w:lastRow="0" w:firstColumn="1" w:lastColumn="0" w:noHBand="0" w:noVBand="1"/>
      </w:tblPr>
      <w:tblGrid>
        <w:gridCol w:w="977"/>
        <w:gridCol w:w="976"/>
        <w:gridCol w:w="2002"/>
        <w:gridCol w:w="1800"/>
        <w:gridCol w:w="1890"/>
        <w:gridCol w:w="1805"/>
      </w:tblGrid>
      <w:tr w:rsidR="00321357" w:rsidRPr="00697D61" w14:paraId="5CC5407A" w14:textId="77777777" w:rsidTr="00321357">
        <w:trPr>
          <w:cnfStyle w:val="100000000000" w:firstRow="1" w:lastRow="0" w:firstColumn="0" w:lastColumn="0" w:oddVBand="0" w:evenVBand="0" w:oddHBand="0" w:evenHBand="0" w:firstRowFirstColumn="0" w:firstRowLastColumn="0" w:lastRowFirstColumn="0" w:lastRowLastColumn="0"/>
          <w:trHeight w:val="935"/>
        </w:trPr>
        <w:tc>
          <w:tcPr>
            <w:cnfStyle w:val="001000000100" w:firstRow="0" w:lastRow="0" w:firstColumn="1" w:lastColumn="0" w:oddVBand="0" w:evenVBand="0" w:oddHBand="0" w:evenHBand="0" w:firstRowFirstColumn="1" w:firstRowLastColumn="0" w:lastRowFirstColumn="0" w:lastRowLastColumn="0"/>
            <w:tcW w:w="977" w:type="dxa"/>
            <w:noWrap/>
            <w:hideMark/>
          </w:tcPr>
          <w:p w14:paraId="7202D665" w14:textId="77777777" w:rsidR="00321357" w:rsidRPr="00697D61" w:rsidRDefault="00321357" w:rsidP="00321357">
            <w:pPr>
              <w:jc w:val="cente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State</w:t>
            </w:r>
          </w:p>
        </w:tc>
        <w:tc>
          <w:tcPr>
            <w:tcW w:w="976" w:type="dxa"/>
            <w:noWrap/>
            <w:hideMark/>
          </w:tcPr>
          <w:p w14:paraId="71E7C7A4" w14:textId="77777777" w:rsidR="00321357" w:rsidRPr="00697D61" w:rsidRDefault="00321357" w:rsidP="00321357">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Year</w:t>
            </w:r>
          </w:p>
        </w:tc>
        <w:tc>
          <w:tcPr>
            <w:tcW w:w="2002" w:type="dxa"/>
            <w:hideMark/>
          </w:tcPr>
          <w:p w14:paraId="63E2CE98" w14:textId="77777777" w:rsidR="00321357" w:rsidRPr="00697D61" w:rsidRDefault="00321357" w:rsidP="00321357">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 with Claims and Missing Medicaid Eligibility (Excludes S-CHIP Only)</w:t>
            </w:r>
          </w:p>
        </w:tc>
        <w:tc>
          <w:tcPr>
            <w:tcW w:w="1800" w:type="dxa"/>
            <w:hideMark/>
          </w:tcPr>
          <w:p w14:paraId="0F1C8C57" w14:textId="77777777" w:rsidR="00321357" w:rsidRPr="00697D61" w:rsidRDefault="00321357" w:rsidP="00321357">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IP: % Missing Eligibility and &gt; $0 Paid (Excludes S-CHIP Only)</w:t>
            </w:r>
          </w:p>
        </w:tc>
        <w:tc>
          <w:tcPr>
            <w:tcW w:w="1890" w:type="dxa"/>
            <w:hideMark/>
          </w:tcPr>
          <w:p w14:paraId="5540A764" w14:textId="77777777" w:rsidR="00321357" w:rsidRPr="00697D61" w:rsidRDefault="00321357" w:rsidP="00321357">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LT: % Missing Eligibility and &gt; $0 Paid (Excludes S-CHIP Only)</w:t>
            </w:r>
          </w:p>
        </w:tc>
        <w:tc>
          <w:tcPr>
            <w:tcW w:w="1805" w:type="dxa"/>
            <w:hideMark/>
          </w:tcPr>
          <w:p w14:paraId="2C62939A" w14:textId="77777777" w:rsidR="00321357" w:rsidRPr="00697D61" w:rsidRDefault="00321357" w:rsidP="00321357">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OT: % Missing Eligibility and &gt; $0 Paid (Excludes S-CHIP Only)</w:t>
            </w:r>
          </w:p>
        </w:tc>
      </w:tr>
      <w:tr w:rsidR="00321357" w:rsidRPr="00697D61" w14:paraId="7B321ABB" w14:textId="77777777" w:rsidTr="00321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164777BE"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AR</w:t>
            </w:r>
          </w:p>
        </w:tc>
        <w:tc>
          <w:tcPr>
            <w:tcW w:w="976" w:type="dxa"/>
            <w:noWrap/>
            <w:hideMark/>
          </w:tcPr>
          <w:p w14:paraId="4EC96B52"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002" w:type="dxa"/>
            <w:noWrap/>
            <w:hideMark/>
          </w:tcPr>
          <w:p w14:paraId="20270494"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2.46</w:t>
            </w:r>
          </w:p>
        </w:tc>
        <w:tc>
          <w:tcPr>
            <w:tcW w:w="1800" w:type="dxa"/>
            <w:noWrap/>
            <w:hideMark/>
          </w:tcPr>
          <w:p w14:paraId="13E768CD"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5.33</w:t>
            </w:r>
          </w:p>
        </w:tc>
        <w:tc>
          <w:tcPr>
            <w:tcW w:w="1890" w:type="dxa"/>
            <w:noWrap/>
            <w:hideMark/>
          </w:tcPr>
          <w:p w14:paraId="2FAC3B71"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0.29</w:t>
            </w:r>
          </w:p>
        </w:tc>
        <w:tc>
          <w:tcPr>
            <w:tcW w:w="1805" w:type="dxa"/>
            <w:noWrap/>
            <w:hideMark/>
          </w:tcPr>
          <w:p w14:paraId="7D713603"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0.44</w:t>
            </w:r>
          </w:p>
        </w:tc>
      </w:tr>
      <w:tr w:rsidR="00321357" w:rsidRPr="00697D61" w14:paraId="4613DCEE" w14:textId="77777777" w:rsidTr="00321357">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4C386BB3"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CT</w:t>
            </w:r>
          </w:p>
        </w:tc>
        <w:tc>
          <w:tcPr>
            <w:tcW w:w="976" w:type="dxa"/>
            <w:noWrap/>
            <w:hideMark/>
          </w:tcPr>
          <w:p w14:paraId="2B887DEE"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002" w:type="dxa"/>
            <w:noWrap/>
            <w:hideMark/>
          </w:tcPr>
          <w:p w14:paraId="2E53ED60"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0.27</w:t>
            </w:r>
          </w:p>
        </w:tc>
        <w:tc>
          <w:tcPr>
            <w:tcW w:w="1800" w:type="dxa"/>
            <w:noWrap/>
            <w:hideMark/>
          </w:tcPr>
          <w:p w14:paraId="64C65483"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0.22</w:t>
            </w:r>
          </w:p>
        </w:tc>
        <w:tc>
          <w:tcPr>
            <w:tcW w:w="1890" w:type="dxa"/>
            <w:noWrap/>
            <w:hideMark/>
          </w:tcPr>
          <w:p w14:paraId="27A52139"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0.07</w:t>
            </w:r>
          </w:p>
        </w:tc>
        <w:tc>
          <w:tcPr>
            <w:tcW w:w="1805" w:type="dxa"/>
            <w:noWrap/>
            <w:hideMark/>
          </w:tcPr>
          <w:p w14:paraId="04F85650"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0.18</w:t>
            </w:r>
          </w:p>
        </w:tc>
      </w:tr>
      <w:tr w:rsidR="00321357" w:rsidRPr="00697D61" w14:paraId="2F6DCD2E" w14:textId="77777777" w:rsidTr="00321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030F7433"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GA</w:t>
            </w:r>
          </w:p>
        </w:tc>
        <w:tc>
          <w:tcPr>
            <w:tcW w:w="976" w:type="dxa"/>
            <w:noWrap/>
            <w:hideMark/>
          </w:tcPr>
          <w:p w14:paraId="02E984EC"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002" w:type="dxa"/>
            <w:noWrap/>
            <w:hideMark/>
          </w:tcPr>
          <w:p w14:paraId="539D14A6"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0.96</w:t>
            </w:r>
          </w:p>
        </w:tc>
        <w:tc>
          <w:tcPr>
            <w:tcW w:w="1800" w:type="dxa"/>
            <w:noWrap/>
            <w:hideMark/>
          </w:tcPr>
          <w:p w14:paraId="4C2DF6A5"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0.12</w:t>
            </w:r>
          </w:p>
        </w:tc>
        <w:tc>
          <w:tcPr>
            <w:tcW w:w="1890" w:type="dxa"/>
            <w:noWrap/>
            <w:hideMark/>
          </w:tcPr>
          <w:p w14:paraId="1A5C020B"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0.02</w:t>
            </w:r>
          </w:p>
        </w:tc>
        <w:tc>
          <w:tcPr>
            <w:tcW w:w="1805" w:type="dxa"/>
            <w:noWrap/>
            <w:hideMark/>
          </w:tcPr>
          <w:p w14:paraId="56C71B43"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0.17</w:t>
            </w:r>
          </w:p>
        </w:tc>
      </w:tr>
      <w:tr w:rsidR="00321357" w:rsidRPr="00697D61" w14:paraId="4B7A767F" w14:textId="77777777" w:rsidTr="00321357">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22653082" w14:textId="77777777" w:rsidR="00321357" w:rsidRPr="00697D61" w:rsidRDefault="00321357" w:rsidP="00321357">
            <w:pPr>
              <w:rPr>
                <w:rFonts w:asciiTheme="minorHAnsi" w:eastAsia="Times New Roman" w:hAnsiTheme="minorHAnsi" w:cs="Times New Roman"/>
                <w:sz w:val="22"/>
                <w:szCs w:val="22"/>
              </w:rPr>
            </w:pPr>
          </w:p>
        </w:tc>
        <w:tc>
          <w:tcPr>
            <w:tcW w:w="976" w:type="dxa"/>
            <w:noWrap/>
            <w:hideMark/>
          </w:tcPr>
          <w:p w14:paraId="1F02BA0E"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002" w:type="dxa"/>
            <w:noWrap/>
            <w:hideMark/>
          </w:tcPr>
          <w:p w14:paraId="46A861DC"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0.85</w:t>
            </w:r>
          </w:p>
        </w:tc>
        <w:tc>
          <w:tcPr>
            <w:tcW w:w="1800" w:type="dxa"/>
            <w:noWrap/>
            <w:hideMark/>
          </w:tcPr>
          <w:p w14:paraId="44BF064B"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0.07</w:t>
            </w:r>
          </w:p>
        </w:tc>
        <w:tc>
          <w:tcPr>
            <w:tcW w:w="1890" w:type="dxa"/>
            <w:noWrap/>
            <w:hideMark/>
          </w:tcPr>
          <w:p w14:paraId="6F614F1F"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0.01</w:t>
            </w:r>
          </w:p>
        </w:tc>
        <w:tc>
          <w:tcPr>
            <w:tcW w:w="1805" w:type="dxa"/>
            <w:noWrap/>
            <w:hideMark/>
          </w:tcPr>
          <w:p w14:paraId="03255D57"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0.16</w:t>
            </w:r>
          </w:p>
        </w:tc>
      </w:tr>
      <w:tr w:rsidR="00321357" w:rsidRPr="00697D61" w14:paraId="17C36467" w14:textId="77777777" w:rsidTr="00321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3420C034"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IA</w:t>
            </w:r>
          </w:p>
        </w:tc>
        <w:tc>
          <w:tcPr>
            <w:tcW w:w="976" w:type="dxa"/>
            <w:noWrap/>
            <w:hideMark/>
          </w:tcPr>
          <w:p w14:paraId="677A621B"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002" w:type="dxa"/>
            <w:noWrap/>
            <w:hideMark/>
          </w:tcPr>
          <w:p w14:paraId="5D129021"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0.17</w:t>
            </w:r>
          </w:p>
        </w:tc>
        <w:tc>
          <w:tcPr>
            <w:tcW w:w="1800" w:type="dxa"/>
            <w:noWrap/>
            <w:hideMark/>
          </w:tcPr>
          <w:p w14:paraId="2C303887"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0.14</w:t>
            </w:r>
          </w:p>
        </w:tc>
        <w:tc>
          <w:tcPr>
            <w:tcW w:w="1890" w:type="dxa"/>
            <w:noWrap/>
            <w:hideMark/>
          </w:tcPr>
          <w:p w14:paraId="50F55428"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0.04</w:t>
            </w:r>
          </w:p>
        </w:tc>
        <w:tc>
          <w:tcPr>
            <w:tcW w:w="1805" w:type="dxa"/>
            <w:noWrap/>
            <w:hideMark/>
          </w:tcPr>
          <w:p w14:paraId="6EAA5673"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0.01</w:t>
            </w:r>
          </w:p>
        </w:tc>
      </w:tr>
      <w:tr w:rsidR="00321357" w:rsidRPr="00697D61" w14:paraId="598FE8AE" w14:textId="77777777" w:rsidTr="00321357">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3DEF892D" w14:textId="77777777" w:rsidR="00321357" w:rsidRPr="00697D61" w:rsidRDefault="00321357" w:rsidP="00321357">
            <w:pPr>
              <w:rPr>
                <w:rFonts w:asciiTheme="minorHAnsi" w:eastAsia="Times New Roman" w:hAnsiTheme="minorHAnsi" w:cs="Times New Roman"/>
                <w:sz w:val="22"/>
                <w:szCs w:val="22"/>
              </w:rPr>
            </w:pPr>
          </w:p>
        </w:tc>
        <w:tc>
          <w:tcPr>
            <w:tcW w:w="976" w:type="dxa"/>
            <w:noWrap/>
            <w:hideMark/>
          </w:tcPr>
          <w:p w14:paraId="296E614F"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002" w:type="dxa"/>
            <w:noWrap/>
            <w:hideMark/>
          </w:tcPr>
          <w:p w14:paraId="0A97E500"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0.08</w:t>
            </w:r>
          </w:p>
        </w:tc>
        <w:tc>
          <w:tcPr>
            <w:tcW w:w="1800" w:type="dxa"/>
            <w:noWrap/>
            <w:hideMark/>
          </w:tcPr>
          <w:p w14:paraId="0038E78D"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0.04</w:t>
            </w:r>
          </w:p>
        </w:tc>
        <w:tc>
          <w:tcPr>
            <w:tcW w:w="1890" w:type="dxa"/>
            <w:noWrap/>
            <w:hideMark/>
          </w:tcPr>
          <w:p w14:paraId="2217C8B1"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0.02</w:t>
            </w:r>
          </w:p>
        </w:tc>
        <w:tc>
          <w:tcPr>
            <w:tcW w:w="1805" w:type="dxa"/>
            <w:noWrap/>
            <w:hideMark/>
          </w:tcPr>
          <w:p w14:paraId="057AF82F"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0.00</w:t>
            </w:r>
          </w:p>
        </w:tc>
      </w:tr>
      <w:tr w:rsidR="00321357" w:rsidRPr="00697D61" w14:paraId="622C00AA" w14:textId="77777777" w:rsidTr="00321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00DE519A"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MI</w:t>
            </w:r>
          </w:p>
        </w:tc>
        <w:tc>
          <w:tcPr>
            <w:tcW w:w="976" w:type="dxa"/>
            <w:noWrap/>
            <w:hideMark/>
          </w:tcPr>
          <w:p w14:paraId="6BED341E"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002" w:type="dxa"/>
            <w:noWrap/>
            <w:hideMark/>
          </w:tcPr>
          <w:p w14:paraId="05F5656E"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4.08</w:t>
            </w:r>
          </w:p>
        </w:tc>
        <w:tc>
          <w:tcPr>
            <w:tcW w:w="1800" w:type="dxa"/>
            <w:noWrap/>
            <w:hideMark/>
          </w:tcPr>
          <w:p w14:paraId="3240D5A6"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1.59</w:t>
            </w:r>
          </w:p>
        </w:tc>
        <w:tc>
          <w:tcPr>
            <w:tcW w:w="1890" w:type="dxa"/>
            <w:noWrap/>
            <w:hideMark/>
          </w:tcPr>
          <w:p w14:paraId="7C510CFB"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0.41</w:t>
            </w:r>
          </w:p>
        </w:tc>
        <w:tc>
          <w:tcPr>
            <w:tcW w:w="1805" w:type="dxa"/>
            <w:noWrap/>
            <w:hideMark/>
          </w:tcPr>
          <w:p w14:paraId="4C6BE48E"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0.38</w:t>
            </w:r>
          </w:p>
        </w:tc>
      </w:tr>
      <w:tr w:rsidR="00321357" w:rsidRPr="00697D61" w14:paraId="0D408EA7" w14:textId="77777777" w:rsidTr="00321357">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4D2254DF" w14:textId="77777777" w:rsidR="00321357" w:rsidRPr="00697D61" w:rsidRDefault="00321357" w:rsidP="00321357">
            <w:pPr>
              <w:rPr>
                <w:rFonts w:asciiTheme="minorHAnsi" w:eastAsia="Times New Roman" w:hAnsiTheme="minorHAnsi" w:cs="Times New Roman"/>
                <w:sz w:val="22"/>
                <w:szCs w:val="22"/>
              </w:rPr>
            </w:pPr>
          </w:p>
        </w:tc>
        <w:tc>
          <w:tcPr>
            <w:tcW w:w="976" w:type="dxa"/>
            <w:noWrap/>
            <w:hideMark/>
          </w:tcPr>
          <w:p w14:paraId="391EC40E"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002" w:type="dxa"/>
            <w:noWrap/>
            <w:hideMark/>
          </w:tcPr>
          <w:p w14:paraId="6C542D24"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1.50</w:t>
            </w:r>
          </w:p>
        </w:tc>
        <w:tc>
          <w:tcPr>
            <w:tcW w:w="1800" w:type="dxa"/>
            <w:noWrap/>
            <w:hideMark/>
          </w:tcPr>
          <w:p w14:paraId="7454B908"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0.94</w:t>
            </w:r>
          </w:p>
        </w:tc>
        <w:tc>
          <w:tcPr>
            <w:tcW w:w="1890" w:type="dxa"/>
            <w:noWrap/>
            <w:hideMark/>
          </w:tcPr>
          <w:p w14:paraId="714B6AF4"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0.46</w:t>
            </w:r>
          </w:p>
        </w:tc>
        <w:tc>
          <w:tcPr>
            <w:tcW w:w="1805" w:type="dxa"/>
            <w:noWrap/>
            <w:hideMark/>
          </w:tcPr>
          <w:p w14:paraId="75530700"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0.10</w:t>
            </w:r>
          </w:p>
        </w:tc>
      </w:tr>
      <w:tr w:rsidR="00321357" w:rsidRPr="00697D61" w14:paraId="44355978" w14:textId="77777777" w:rsidTr="00321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00AD55B1"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MO</w:t>
            </w:r>
          </w:p>
        </w:tc>
        <w:tc>
          <w:tcPr>
            <w:tcW w:w="976" w:type="dxa"/>
            <w:noWrap/>
            <w:hideMark/>
          </w:tcPr>
          <w:p w14:paraId="14BD238C"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002" w:type="dxa"/>
            <w:noWrap/>
            <w:hideMark/>
          </w:tcPr>
          <w:p w14:paraId="370966D6"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2.03</w:t>
            </w:r>
          </w:p>
        </w:tc>
        <w:tc>
          <w:tcPr>
            <w:tcW w:w="1800" w:type="dxa"/>
            <w:noWrap/>
            <w:hideMark/>
          </w:tcPr>
          <w:p w14:paraId="7EBAEED3"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0.14</w:t>
            </w:r>
          </w:p>
        </w:tc>
        <w:tc>
          <w:tcPr>
            <w:tcW w:w="1890" w:type="dxa"/>
            <w:noWrap/>
            <w:hideMark/>
          </w:tcPr>
          <w:p w14:paraId="64691D52"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0.01</w:t>
            </w:r>
          </w:p>
        </w:tc>
        <w:tc>
          <w:tcPr>
            <w:tcW w:w="1805" w:type="dxa"/>
            <w:noWrap/>
            <w:hideMark/>
          </w:tcPr>
          <w:p w14:paraId="2F96B89E"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0.97</w:t>
            </w:r>
          </w:p>
        </w:tc>
      </w:tr>
      <w:tr w:rsidR="00321357" w:rsidRPr="00697D61" w14:paraId="3A7DCD55" w14:textId="77777777" w:rsidTr="00321357">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4DB622CA" w14:textId="77777777" w:rsidR="00321357" w:rsidRPr="00697D61" w:rsidRDefault="00321357" w:rsidP="00321357">
            <w:pPr>
              <w:rPr>
                <w:rFonts w:asciiTheme="minorHAnsi" w:eastAsia="Times New Roman" w:hAnsiTheme="minorHAnsi" w:cs="Times New Roman"/>
                <w:sz w:val="22"/>
                <w:szCs w:val="22"/>
              </w:rPr>
            </w:pPr>
          </w:p>
        </w:tc>
        <w:tc>
          <w:tcPr>
            <w:tcW w:w="976" w:type="dxa"/>
            <w:noWrap/>
            <w:hideMark/>
          </w:tcPr>
          <w:p w14:paraId="5F618330"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002" w:type="dxa"/>
            <w:noWrap/>
            <w:hideMark/>
          </w:tcPr>
          <w:p w14:paraId="3AF2A02E"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0.35</w:t>
            </w:r>
          </w:p>
        </w:tc>
        <w:tc>
          <w:tcPr>
            <w:tcW w:w="1800" w:type="dxa"/>
            <w:noWrap/>
            <w:hideMark/>
          </w:tcPr>
          <w:p w14:paraId="08F7D317"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0.21</w:t>
            </w:r>
          </w:p>
        </w:tc>
        <w:tc>
          <w:tcPr>
            <w:tcW w:w="1890" w:type="dxa"/>
            <w:noWrap/>
            <w:hideMark/>
          </w:tcPr>
          <w:p w14:paraId="2669CCAF"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0.02</w:t>
            </w:r>
          </w:p>
        </w:tc>
        <w:tc>
          <w:tcPr>
            <w:tcW w:w="1805" w:type="dxa"/>
            <w:noWrap/>
            <w:hideMark/>
          </w:tcPr>
          <w:p w14:paraId="43DE194F"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0.07</w:t>
            </w:r>
          </w:p>
        </w:tc>
      </w:tr>
      <w:tr w:rsidR="00321357" w:rsidRPr="00697D61" w14:paraId="539537BA" w14:textId="77777777" w:rsidTr="00321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073B035C"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MS</w:t>
            </w:r>
          </w:p>
        </w:tc>
        <w:tc>
          <w:tcPr>
            <w:tcW w:w="976" w:type="dxa"/>
            <w:noWrap/>
            <w:hideMark/>
          </w:tcPr>
          <w:p w14:paraId="7DFC8CDA"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002" w:type="dxa"/>
            <w:noWrap/>
            <w:hideMark/>
          </w:tcPr>
          <w:p w14:paraId="5CB47C62"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0.11</w:t>
            </w:r>
          </w:p>
        </w:tc>
        <w:tc>
          <w:tcPr>
            <w:tcW w:w="1800" w:type="dxa"/>
            <w:noWrap/>
            <w:hideMark/>
          </w:tcPr>
          <w:p w14:paraId="131498BE"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0.54</w:t>
            </w:r>
          </w:p>
        </w:tc>
        <w:tc>
          <w:tcPr>
            <w:tcW w:w="1890" w:type="dxa"/>
            <w:noWrap/>
            <w:hideMark/>
          </w:tcPr>
          <w:p w14:paraId="18345C09"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0.02</w:t>
            </w:r>
          </w:p>
        </w:tc>
        <w:tc>
          <w:tcPr>
            <w:tcW w:w="1805" w:type="dxa"/>
            <w:noWrap/>
            <w:hideMark/>
          </w:tcPr>
          <w:p w14:paraId="2BBB82CA"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0.04</w:t>
            </w:r>
          </w:p>
        </w:tc>
      </w:tr>
      <w:tr w:rsidR="00321357" w:rsidRPr="00697D61" w14:paraId="78DD0552" w14:textId="77777777" w:rsidTr="00321357">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1E87CB31" w14:textId="77777777" w:rsidR="00321357" w:rsidRPr="00697D61" w:rsidRDefault="00321357" w:rsidP="00321357">
            <w:pPr>
              <w:rPr>
                <w:rFonts w:asciiTheme="minorHAnsi" w:eastAsia="Times New Roman" w:hAnsiTheme="minorHAnsi" w:cs="Times New Roman"/>
                <w:sz w:val="22"/>
                <w:szCs w:val="22"/>
              </w:rPr>
            </w:pPr>
          </w:p>
        </w:tc>
        <w:tc>
          <w:tcPr>
            <w:tcW w:w="976" w:type="dxa"/>
            <w:noWrap/>
            <w:hideMark/>
          </w:tcPr>
          <w:p w14:paraId="5A8ACA80"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002" w:type="dxa"/>
            <w:noWrap/>
            <w:hideMark/>
          </w:tcPr>
          <w:p w14:paraId="19877714"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0.23</w:t>
            </w:r>
          </w:p>
        </w:tc>
        <w:tc>
          <w:tcPr>
            <w:tcW w:w="1800" w:type="dxa"/>
            <w:noWrap/>
            <w:hideMark/>
          </w:tcPr>
          <w:p w14:paraId="7CF0074A"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0.28</w:t>
            </w:r>
          </w:p>
        </w:tc>
        <w:tc>
          <w:tcPr>
            <w:tcW w:w="1890" w:type="dxa"/>
            <w:noWrap/>
            <w:hideMark/>
          </w:tcPr>
          <w:p w14:paraId="1F549799"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0.02</w:t>
            </w:r>
          </w:p>
        </w:tc>
        <w:tc>
          <w:tcPr>
            <w:tcW w:w="1805" w:type="dxa"/>
            <w:noWrap/>
            <w:hideMark/>
          </w:tcPr>
          <w:p w14:paraId="0B4889D9"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0.10</w:t>
            </w:r>
          </w:p>
        </w:tc>
      </w:tr>
      <w:tr w:rsidR="00321357" w:rsidRPr="00697D61" w14:paraId="2B20DC00" w14:textId="77777777" w:rsidTr="00321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52222388"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NJ</w:t>
            </w:r>
          </w:p>
        </w:tc>
        <w:tc>
          <w:tcPr>
            <w:tcW w:w="976" w:type="dxa"/>
            <w:noWrap/>
            <w:hideMark/>
          </w:tcPr>
          <w:p w14:paraId="02BA0548"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002" w:type="dxa"/>
            <w:noWrap/>
            <w:hideMark/>
          </w:tcPr>
          <w:p w14:paraId="35694BB6"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0.55</w:t>
            </w:r>
          </w:p>
        </w:tc>
        <w:tc>
          <w:tcPr>
            <w:tcW w:w="1800" w:type="dxa"/>
            <w:noWrap/>
            <w:hideMark/>
          </w:tcPr>
          <w:p w14:paraId="238A5392"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0.20</w:t>
            </w:r>
          </w:p>
        </w:tc>
        <w:tc>
          <w:tcPr>
            <w:tcW w:w="1890" w:type="dxa"/>
            <w:noWrap/>
            <w:hideMark/>
          </w:tcPr>
          <w:p w14:paraId="0CB4D957"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0.42</w:t>
            </w:r>
          </w:p>
        </w:tc>
        <w:tc>
          <w:tcPr>
            <w:tcW w:w="1805" w:type="dxa"/>
            <w:noWrap/>
            <w:hideMark/>
          </w:tcPr>
          <w:p w14:paraId="11029528"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0.21</w:t>
            </w:r>
          </w:p>
        </w:tc>
      </w:tr>
      <w:tr w:rsidR="00321357" w:rsidRPr="00697D61" w14:paraId="07182959" w14:textId="77777777" w:rsidTr="00321357">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26A4B5E2" w14:textId="77777777" w:rsidR="00321357" w:rsidRPr="00697D61" w:rsidRDefault="00321357" w:rsidP="00321357">
            <w:pPr>
              <w:rPr>
                <w:rFonts w:asciiTheme="minorHAnsi" w:eastAsia="Times New Roman" w:hAnsiTheme="minorHAnsi" w:cs="Times New Roman"/>
                <w:sz w:val="22"/>
                <w:szCs w:val="22"/>
              </w:rPr>
            </w:pPr>
          </w:p>
        </w:tc>
        <w:tc>
          <w:tcPr>
            <w:tcW w:w="976" w:type="dxa"/>
            <w:noWrap/>
            <w:hideMark/>
          </w:tcPr>
          <w:p w14:paraId="17E25654"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002" w:type="dxa"/>
            <w:noWrap/>
            <w:hideMark/>
          </w:tcPr>
          <w:p w14:paraId="611682F8"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0.55</w:t>
            </w:r>
          </w:p>
        </w:tc>
        <w:tc>
          <w:tcPr>
            <w:tcW w:w="1800" w:type="dxa"/>
            <w:noWrap/>
            <w:hideMark/>
          </w:tcPr>
          <w:p w14:paraId="37AB559C"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0.24</w:t>
            </w:r>
          </w:p>
        </w:tc>
        <w:tc>
          <w:tcPr>
            <w:tcW w:w="1890" w:type="dxa"/>
            <w:noWrap/>
            <w:hideMark/>
          </w:tcPr>
          <w:p w14:paraId="430022A1"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0.33</w:t>
            </w:r>
          </w:p>
        </w:tc>
        <w:tc>
          <w:tcPr>
            <w:tcW w:w="1805" w:type="dxa"/>
            <w:noWrap/>
            <w:hideMark/>
          </w:tcPr>
          <w:p w14:paraId="773D55F9"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0.21</w:t>
            </w:r>
          </w:p>
        </w:tc>
      </w:tr>
      <w:tr w:rsidR="00321357" w:rsidRPr="00697D61" w14:paraId="3FF36CF4" w14:textId="77777777" w:rsidTr="00321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44F6E06C"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NY</w:t>
            </w:r>
          </w:p>
        </w:tc>
        <w:tc>
          <w:tcPr>
            <w:tcW w:w="976" w:type="dxa"/>
            <w:noWrap/>
            <w:hideMark/>
          </w:tcPr>
          <w:p w14:paraId="4E0C65B3"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002" w:type="dxa"/>
            <w:noWrap/>
            <w:hideMark/>
          </w:tcPr>
          <w:p w14:paraId="4CA67565"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0.07</w:t>
            </w:r>
          </w:p>
        </w:tc>
        <w:tc>
          <w:tcPr>
            <w:tcW w:w="1800" w:type="dxa"/>
            <w:noWrap/>
            <w:hideMark/>
          </w:tcPr>
          <w:p w14:paraId="28F276B7"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0.23</w:t>
            </w:r>
          </w:p>
        </w:tc>
        <w:tc>
          <w:tcPr>
            <w:tcW w:w="1890" w:type="dxa"/>
            <w:noWrap/>
            <w:hideMark/>
          </w:tcPr>
          <w:p w14:paraId="78C107D8"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0.21</w:t>
            </w:r>
          </w:p>
        </w:tc>
        <w:tc>
          <w:tcPr>
            <w:tcW w:w="1805" w:type="dxa"/>
            <w:noWrap/>
            <w:hideMark/>
          </w:tcPr>
          <w:p w14:paraId="2056E09B"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0.00</w:t>
            </w:r>
          </w:p>
        </w:tc>
      </w:tr>
      <w:tr w:rsidR="00321357" w:rsidRPr="00697D61" w14:paraId="43834D25" w14:textId="77777777" w:rsidTr="00321357">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78A7B3E4"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lastRenderedPageBreak/>
              <w:t>PA</w:t>
            </w:r>
          </w:p>
        </w:tc>
        <w:tc>
          <w:tcPr>
            <w:tcW w:w="976" w:type="dxa"/>
            <w:noWrap/>
            <w:hideMark/>
          </w:tcPr>
          <w:p w14:paraId="54AD1735"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002" w:type="dxa"/>
            <w:noWrap/>
            <w:hideMark/>
          </w:tcPr>
          <w:p w14:paraId="0F601CF4"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2.82</w:t>
            </w:r>
          </w:p>
        </w:tc>
        <w:tc>
          <w:tcPr>
            <w:tcW w:w="1800" w:type="dxa"/>
            <w:noWrap/>
            <w:hideMark/>
          </w:tcPr>
          <w:p w14:paraId="7543882A"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1.01</w:t>
            </w:r>
          </w:p>
        </w:tc>
        <w:tc>
          <w:tcPr>
            <w:tcW w:w="1890" w:type="dxa"/>
            <w:noWrap/>
            <w:hideMark/>
          </w:tcPr>
          <w:p w14:paraId="3ACBB70F"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0.47</w:t>
            </w:r>
          </w:p>
        </w:tc>
        <w:tc>
          <w:tcPr>
            <w:tcW w:w="1805" w:type="dxa"/>
            <w:noWrap/>
            <w:hideMark/>
          </w:tcPr>
          <w:p w14:paraId="343A8168"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0.08</w:t>
            </w:r>
          </w:p>
        </w:tc>
      </w:tr>
      <w:tr w:rsidR="00321357" w:rsidRPr="00697D61" w14:paraId="18D515B2" w14:textId="77777777" w:rsidTr="00321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1F336088" w14:textId="77777777" w:rsidR="00321357" w:rsidRPr="00697D61" w:rsidRDefault="00321357" w:rsidP="00321357">
            <w:pPr>
              <w:rPr>
                <w:rFonts w:asciiTheme="minorHAnsi" w:eastAsia="Times New Roman" w:hAnsiTheme="minorHAnsi" w:cs="Times New Roman"/>
                <w:sz w:val="22"/>
                <w:szCs w:val="22"/>
              </w:rPr>
            </w:pPr>
          </w:p>
        </w:tc>
        <w:tc>
          <w:tcPr>
            <w:tcW w:w="976" w:type="dxa"/>
            <w:noWrap/>
            <w:hideMark/>
          </w:tcPr>
          <w:p w14:paraId="110AFDF4"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002" w:type="dxa"/>
            <w:noWrap/>
            <w:hideMark/>
          </w:tcPr>
          <w:p w14:paraId="6DBD241F"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3.77</w:t>
            </w:r>
          </w:p>
        </w:tc>
        <w:tc>
          <w:tcPr>
            <w:tcW w:w="1800" w:type="dxa"/>
            <w:noWrap/>
            <w:hideMark/>
          </w:tcPr>
          <w:p w14:paraId="0C1FB918"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0.94</w:t>
            </w:r>
          </w:p>
        </w:tc>
        <w:tc>
          <w:tcPr>
            <w:tcW w:w="1890" w:type="dxa"/>
            <w:noWrap/>
            <w:hideMark/>
          </w:tcPr>
          <w:p w14:paraId="380C7CB3"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0.16</w:t>
            </w:r>
          </w:p>
        </w:tc>
        <w:tc>
          <w:tcPr>
            <w:tcW w:w="1805" w:type="dxa"/>
            <w:noWrap/>
            <w:hideMark/>
          </w:tcPr>
          <w:p w14:paraId="5218B498"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0.31</w:t>
            </w:r>
          </w:p>
        </w:tc>
      </w:tr>
      <w:tr w:rsidR="00321357" w:rsidRPr="00697D61" w14:paraId="145A7754" w14:textId="77777777" w:rsidTr="00321357">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41AE0569"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SD</w:t>
            </w:r>
          </w:p>
        </w:tc>
        <w:tc>
          <w:tcPr>
            <w:tcW w:w="976" w:type="dxa"/>
            <w:noWrap/>
            <w:hideMark/>
          </w:tcPr>
          <w:p w14:paraId="4C126C61"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002" w:type="dxa"/>
            <w:noWrap/>
            <w:hideMark/>
          </w:tcPr>
          <w:p w14:paraId="79D499E7"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0.01</w:t>
            </w:r>
          </w:p>
        </w:tc>
        <w:tc>
          <w:tcPr>
            <w:tcW w:w="1800" w:type="dxa"/>
            <w:noWrap/>
            <w:hideMark/>
          </w:tcPr>
          <w:p w14:paraId="6C213CDC"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0.00</w:t>
            </w:r>
          </w:p>
        </w:tc>
        <w:tc>
          <w:tcPr>
            <w:tcW w:w="1890" w:type="dxa"/>
            <w:noWrap/>
            <w:hideMark/>
          </w:tcPr>
          <w:p w14:paraId="5228AD32"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0.00</w:t>
            </w:r>
          </w:p>
        </w:tc>
        <w:tc>
          <w:tcPr>
            <w:tcW w:w="1805" w:type="dxa"/>
            <w:noWrap/>
            <w:hideMark/>
          </w:tcPr>
          <w:p w14:paraId="7D8938F1"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0.01</w:t>
            </w:r>
          </w:p>
        </w:tc>
      </w:tr>
      <w:tr w:rsidR="00321357" w:rsidRPr="00697D61" w14:paraId="6EBD435C" w14:textId="77777777" w:rsidTr="00321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6DA09C11" w14:textId="77777777" w:rsidR="00321357" w:rsidRPr="00697D61" w:rsidRDefault="00321357" w:rsidP="00321357">
            <w:pPr>
              <w:rPr>
                <w:rFonts w:asciiTheme="minorHAnsi" w:eastAsia="Times New Roman" w:hAnsiTheme="minorHAnsi" w:cs="Times New Roman"/>
                <w:sz w:val="22"/>
                <w:szCs w:val="22"/>
              </w:rPr>
            </w:pPr>
          </w:p>
        </w:tc>
        <w:tc>
          <w:tcPr>
            <w:tcW w:w="976" w:type="dxa"/>
            <w:noWrap/>
            <w:hideMark/>
          </w:tcPr>
          <w:p w14:paraId="45902E1D"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002" w:type="dxa"/>
            <w:noWrap/>
            <w:hideMark/>
          </w:tcPr>
          <w:p w14:paraId="4745E4C7"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0.01</w:t>
            </w:r>
          </w:p>
        </w:tc>
        <w:tc>
          <w:tcPr>
            <w:tcW w:w="1800" w:type="dxa"/>
            <w:noWrap/>
            <w:hideMark/>
          </w:tcPr>
          <w:p w14:paraId="5F6682C1"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0.00</w:t>
            </w:r>
          </w:p>
        </w:tc>
        <w:tc>
          <w:tcPr>
            <w:tcW w:w="1890" w:type="dxa"/>
            <w:noWrap/>
            <w:hideMark/>
          </w:tcPr>
          <w:p w14:paraId="7AB3057E"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0.00</w:t>
            </w:r>
          </w:p>
        </w:tc>
        <w:tc>
          <w:tcPr>
            <w:tcW w:w="1805" w:type="dxa"/>
            <w:noWrap/>
            <w:hideMark/>
          </w:tcPr>
          <w:p w14:paraId="40E6BBBE"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0.00</w:t>
            </w:r>
          </w:p>
        </w:tc>
      </w:tr>
      <w:tr w:rsidR="00321357" w:rsidRPr="00697D61" w14:paraId="1EF3870D" w14:textId="77777777" w:rsidTr="00321357">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6DCE0A5E"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TN</w:t>
            </w:r>
          </w:p>
        </w:tc>
        <w:tc>
          <w:tcPr>
            <w:tcW w:w="976" w:type="dxa"/>
            <w:noWrap/>
            <w:hideMark/>
          </w:tcPr>
          <w:p w14:paraId="1470B25C"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002" w:type="dxa"/>
            <w:noWrap/>
            <w:hideMark/>
          </w:tcPr>
          <w:p w14:paraId="427730CA"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0.39</w:t>
            </w:r>
          </w:p>
        </w:tc>
        <w:tc>
          <w:tcPr>
            <w:tcW w:w="1800" w:type="dxa"/>
            <w:noWrap/>
            <w:hideMark/>
          </w:tcPr>
          <w:p w14:paraId="71978627"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0.00</w:t>
            </w:r>
          </w:p>
        </w:tc>
        <w:tc>
          <w:tcPr>
            <w:tcW w:w="1890" w:type="dxa"/>
            <w:noWrap/>
            <w:hideMark/>
          </w:tcPr>
          <w:p w14:paraId="5D027F07"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0.00</w:t>
            </w:r>
          </w:p>
        </w:tc>
        <w:tc>
          <w:tcPr>
            <w:tcW w:w="1805" w:type="dxa"/>
            <w:noWrap/>
            <w:hideMark/>
          </w:tcPr>
          <w:p w14:paraId="43D008EF"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0.03</w:t>
            </w:r>
          </w:p>
        </w:tc>
      </w:tr>
      <w:tr w:rsidR="00321357" w:rsidRPr="00697D61" w14:paraId="3B43B6F4" w14:textId="77777777" w:rsidTr="00321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7F90C979" w14:textId="77777777" w:rsidR="00321357" w:rsidRPr="00697D61" w:rsidRDefault="00321357" w:rsidP="00321357">
            <w:pPr>
              <w:rPr>
                <w:rFonts w:asciiTheme="minorHAnsi" w:eastAsia="Times New Roman" w:hAnsiTheme="minorHAnsi" w:cs="Times New Roman"/>
                <w:sz w:val="22"/>
                <w:szCs w:val="22"/>
              </w:rPr>
            </w:pPr>
          </w:p>
        </w:tc>
        <w:tc>
          <w:tcPr>
            <w:tcW w:w="976" w:type="dxa"/>
            <w:noWrap/>
            <w:hideMark/>
          </w:tcPr>
          <w:p w14:paraId="708E194C"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002" w:type="dxa"/>
            <w:noWrap/>
            <w:hideMark/>
          </w:tcPr>
          <w:p w14:paraId="166D59A5"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0.56</w:t>
            </w:r>
          </w:p>
        </w:tc>
        <w:tc>
          <w:tcPr>
            <w:tcW w:w="1800" w:type="dxa"/>
            <w:noWrap/>
            <w:hideMark/>
          </w:tcPr>
          <w:p w14:paraId="7C14CB1B"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0.00</w:t>
            </w:r>
          </w:p>
        </w:tc>
        <w:tc>
          <w:tcPr>
            <w:tcW w:w="1890" w:type="dxa"/>
            <w:noWrap/>
            <w:hideMark/>
          </w:tcPr>
          <w:p w14:paraId="44C0C58B"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0.00</w:t>
            </w:r>
          </w:p>
        </w:tc>
        <w:tc>
          <w:tcPr>
            <w:tcW w:w="1805" w:type="dxa"/>
            <w:noWrap/>
            <w:hideMark/>
          </w:tcPr>
          <w:p w14:paraId="32672D5A"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0.03</w:t>
            </w:r>
          </w:p>
        </w:tc>
      </w:tr>
      <w:tr w:rsidR="00321357" w:rsidRPr="00697D61" w14:paraId="5638BA08" w14:textId="77777777" w:rsidTr="00321357">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2FCE7FA4"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VT</w:t>
            </w:r>
          </w:p>
        </w:tc>
        <w:tc>
          <w:tcPr>
            <w:tcW w:w="976" w:type="dxa"/>
            <w:noWrap/>
            <w:hideMark/>
          </w:tcPr>
          <w:p w14:paraId="2003779E"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002" w:type="dxa"/>
            <w:noWrap/>
            <w:hideMark/>
          </w:tcPr>
          <w:p w14:paraId="4010B55A"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0.53</w:t>
            </w:r>
          </w:p>
        </w:tc>
        <w:tc>
          <w:tcPr>
            <w:tcW w:w="1800" w:type="dxa"/>
            <w:noWrap/>
            <w:hideMark/>
          </w:tcPr>
          <w:p w14:paraId="5C0A0613"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0.93</w:t>
            </w:r>
          </w:p>
        </w:tc>
        <w:tc>
          <w:tcPr>
            <w:tcW w:w="1890" w:type="dxa"/>
            <w:noWrap/>
            <w:hideMark/>
          </w:tcPr>
          <w:p w14:paraId="0797F294"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0.44</w:t>
            </w:r>
          </w:p>
        </w:tc>
        <w:tc>
          <w:tcPr>
            <w:tcW w:w="1805" w:type="dxa"/>
            <w:noWrap/>
            <w:hideMark/>
          </w:tcPr>
          <w:p w14:paraId="6B41CBEA"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0.17</w:t>
            </w:r>
          </w:p>
        </w:tc>
      </w:tr>
      <w:tr w:rsidR="00321357" w:rsidRPr="00697D61" w14:paraId="66D19AB2" w14:textId="77777777" w:rsidTr="00321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59459FA5" w14:textId="77777777" w:rsidR="00321357" w:rsidRPr="00697D61" w:rsidRDefault="00321357" w:rsidP="00321357">
            <w:pPr>
              <w:rPr>
                <w:rFonts w:asciiTheme="minorHAnsi" w:eastAsia="Times New Roman" w:hAnsiTheme="minorHAnsi" w:cs="Times New Roman"/>
                <w:sz w:val="22"/>
                <w:szCs w:val="22"/>
              </w:rPr>
            </w:pPr>
          </w:p>
        </w:tc>
        <w:tc>
          <w:tcPr>
            <w:tcW w:w="976" w:type="dxa"/>
            <w:noWrap/>
            <w:hideMark/>
          </w:tcPr>
          <w:p w14:paraId="5F0A5581"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002" w:type="dxa"/>
            <w:noWrap/>
            <w:hideMark/>
          </w:tcPr>
          <w:p w14:paraId="2A7F2A87"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0.22</w:t>
            </w:r>
          </w:p>
        </w:tc>
        <w:tc>
          <w:tcPr>
            <w:tcW w:w="1800" w:type="dxa"/>
            <w:noWrap/>
            <w:hideMark/>
          </w:tcPr>
          <w:p w14:paraId="6B8F4FC3"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0.41</w:t>
            </w:r>
          </w:p>
        </w:tc>
        <w:tc>
          <w:tcPr>
            <w:tcW w:w="1890" w:type="dxa"/>
            <w:noWrap/>
            <w:hideMark/>
          </w:tcPr>
          <w:p w14:paraId="73F3DA0E"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0.29</w:t>
            </w:r>
          </w:p>
        </w:tc>
        <w:tc>
          <w:tcPr>
            <w:tcW w:w="1805" w:type="dxa"/>
            <w:noWrap/>
            <w:hideMark/>
          </w:tcPr>
          <w:p w14:paraId="6D0152C7"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0.04</w:t>
            </w:r>
          </w:p>
        </w:tc>
      </w:tr>
      <w:tr w:rsidR="00321357" w:rsidRPr="00697D61" w14:paraId="0089D5D5" w14:textId="77777777" w:rsidTr="00321357">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122888FE"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WV</w:t>
            </w:r>
          </w:p>
        </w:tc>
        <w:tc>
          <w:tcPr>
            <w:tcW w:w="976" w:type="dxa"/>
            <w:noWrap/>
            <w:hideMark/>
          </w:tcPr>
          <w:p w14:paraId="381C2216"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002" w:type="dxa"/>
            <w:noWrap/>
            <w:hideMark/>
          </w:tcPr>
          <w:p w14:paraId="2A54671B"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3.60</w:t>
            </w:r>
          </w:p>
        </w:tc>
        <w:tc>
          <w:tcPr>
            <w:tcW w:w="1800" w:type="dxa"/>
            <w:noWrap/>
            <w:hideMark/>
          </w:tcPr>
          <w:p w14:paraId="03044ABB"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0.14</w:t>
            </w:r>
          </w:p>
        </w:tc>
        <w:tc>
          <w:tcPr>
            <w:tcW w:w="1890" w:type="dxa"/>
            <w:noWrap/>
            <w:hideMark/>
          </w:tcPr>
          <w:p w14:paraId="56B3AC31"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0.01</w:t>
            </w:r>
          </w:p>
        </w:tc>
        <w:tc>
          <w:tcPr>
            <w:tcW w:w="1805" w:type="dxa"/>
            <w:noWrap/>
            <w:hideMark/>
          </w:tcPr>
          <w:p w14:paraId="45E1BFDA"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0.19</w:t>
            </w:r>
          </w:p>
        </w:tc>
      </w:tr>
      <w:tr w:rsidR="00321357" w:rsidRPr="00697D61" w14:paraId="1F9A904A" w14:textId="77777777" w:rsidTr="00321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42DCF25E" w14:textId="77777777" w:rsidR="00321357" w:rsidRPr="00697D61" w:rsidRDefault="00321357" w:rsidP="00321357">
            <w:pPr>
              <w:rPr>
                <w:rFonts w:asciiTheme="minorHAnsi" w:eastAsia="Times New Roman" w:hAnsiTheme="minorHAnsi" w:cs="Times New Roman"/>
                <w:sz w:val="22"/>
                <w:szCs w:val="22"/>
              </w:rPr>
            </w:pPr>
          </w:p>
        </w:tc>
        <w:tc>
          <w:tcPr>
            <w:tcW w:w="976" w:type="dxa"/>
            <w:noWrap/>
            <w:hideMark/>
          </w:tcPr>
          <w:p w14:paraId="314ADD83"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002" w:type="dxa"/>
            <w:noWrap/>
            <w:hideMark/>
          </w:tcPr>
          <w:p w14:paraId="2020B5F8"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0.09</w:t>
            </w:r>
          </w:p>
        </w:tc>
        <w:tc>
          <w:tcPr>
            <w:tcW w:w="1800" w:type="dxa"/>
            <w:noWrap/>
            <w:hideMark/>
          </w:tcPr>
          <w:p w14:paraId="21F1BA98"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0.05</w:t>
            </w:r>
          </w:p>
        </w:tc>
        <w:tc>
          <w:tcPr>
            <w:tcW w:w="1890" w:type="dxa"/>
            <w:noWrap/>
            <w:hideMark/>
          </w:tcPr>
          <w:p w14:paraId="51902858"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0.02</w:t>
            </w:r>
          </w:p>
        </w:tc>
        <w:tc>
          <w:tcPr>
            <w:tcW w:w="1805" w:type="dxa"/>
            <w:noWrap/>
            <w:hideMark/>
          </w:tcPr>
          <w:p w14:paraId="22688A9E"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0.01</w:t>
            </w:r>
          </w:p>
        </w:tc>
      </w:tr>
      <w:tr w:rsidR="00321357" w:rsidRPr="00697D61" w14:paraId="6BF5F304" w14:textId="77777777" w:rsidTr="00321357">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079E25E7"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WY</w:t>
            </w:r>
          </w:p>
        </w:tc>
        <w:tc>
          <w:tcPr>
            <w:tcW w:w="976" w:type="dxa"/>
            <w:noWrap/>
            <w:hideMark/>
          </w:tcPr>
          <w:p w14:paraId="5920B92D"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002" w:type="dxa"/>
            <w:noWrap/>
            <w:hideMark/>
          </w:tcPr>
          <w:p w14:paraId="576CDE45"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0.57</w:t>
            </w:r>
          </w:p>
        </w:tc>
        <w:tc>
          <w:tcPr>
            <w:tcW w:w="1800" w:type="dxa"/>
            <w:noWrap/>
            <w:hideMark/>
          </w:tcPr>
          <w:p w14:paraId="0697DEA0"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1.36</w:t>
            </w:r>
          </w:p>
        </w:tc>
        <w:tc>
          <w:tcPr>
            <w:tcW w:w="1890" w:type="dxa"/>
            <w:noWrap/>
            <w:hideMark/>
          </w:tcPr>
          <w:p w14:paraId="0B4466A3"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0.23</w:t>
            </w:r>
          </w:p>
        </w:tc>
        <w:tc>
          <w:tcPr>
            <w:tcW w:w="1805" w:type="dxa"/>
            <w:noWrap/>
            <w:hideMark/>
          </w:tcPr>
          <w:p w14:paraId="5A222BC4" w14:textId="77777777" w:rsidR="00321357" w:rsidRPr="00697D61" w:rsidRDefault="00321357" w:rsidP="00D11496">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0.20</w:t>
            </w:r>
          </w:p>
        </w:tc>
      </w:tr>
      <w:tr w:rsidR="00321357" w:rsidRPr="00697D61" w14:paraId="7A1DFD6F" w14:textId="77777777" w:rsidTr="0032135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77" w:type="dxa"/>
            <w:noWrap/>
            <w:hideMark/>
          </w:tcPr>
          <w:p w14:paraId="5578C11C" w14:textId="77777777" w:rsidR="00321357" w:rsidRPr="00697D61" w:rsidRDefault="00321357" w:rsidP="00321357">
            <w:pPr>
              <w:rPr>
                <w:rFonts w:asciiTheme="minorHAnsi" w:eastAsia="Times New Roman" w:hAnsiTheme="minorHAnsi" w:cs="Times New Roman"/>
                <w:sz w:val="22"/>
                <w:szCs w:val="22"/>
              </w:rPr>
            </w:pPr>
          </w:p>
        </w:tc>
        <w:tc>
          <w:tcPr>
            <w:tcW w:w="976" w:type="dxa"/>
            <w:noWrap/>
            <w:hideMark/>
          </w:tcPr>
          <w:p w14:paraId="1495354D"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002" w:type="dxa"/>
            <w:noWrap/>
            <w:hideMark/>
          </w:tcPr>
          <w:p w14:paraId="3B2A948E"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0.75</w:t>
            </w:r>
          </w:p>
        </w:tc>
        <w:tc>
          <w:tcPr>
            <w:tcW w:w="1800" w:type="dxa"/>
            <w:noWrap/>
            <w:hideMark/>
          </w:tcPr>
          <w:p w14:paraId="6B91CD4C"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1.65</w:t>
            </w:r>
          </w:p>
        </w:tc>
        <w:tc>
          <w:tcPr>
            <w:tcW w:w="1890" w:type="dxa"/>
            <w:noWrap/>
            <w:hideMark/>
          </w:tcPr>
          <w:p w14:paraId="537DC1E9"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0.32</w:t>
            </w:r>
          </w:p>
        </w:tc>
        <w:tc>
          <w:tcPr>
            <w:tcW w:w="1805" w:type="dxa"/>
            <w:noWrap/>
            <w:hideMark/>
          </w:tcPr>
          <w:p w14:paraId="1A84F7AA" w14:textId="77777777" w:rsidR="00321357" w:rsidRPr="00697D61" w:rsidRDefault="00321357" w:rsidP="00D11496">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0.18</w:t>
            </w:r>
          </w:p>
        </w:tc>
      </w:tr>
    </w:tbl>
    <w:p w14:paraId="245F3F1E" w14:textId="22402516" w:rsidR="00321357" w:rsidRDefault="00321357" w:rsidP="00697D61">
      <w:pPr>
        <w:tabs>
          <w:tab w:val="left" w:pos="792"/>
        </w:tabs>
        <w:spacing w:before="60" w:after="0" w:line="240" w:lineRule="auto"/>
        <w:ind w:left="792" w:hanging="792"/>
        <w:rPr>
          <w:rFonts w:eastAsia="Times New Roman" w:cs="Times New Roman"/>
        </w:rPr>
      </w:pPr>
      <w:r w:rsidRPr="00697D61">
        <w:rPr>
          <w:rFonts w:eastAsia="Times New Roman" w:cs="Times New Roman"/>
        </w:rPr>
        <w:t xml:space="preserve">Source: MAX validation tables. Available at the following URL: </w:t>
      </w:r>
      <w:hyperlink r:id="rId17" w:history="1">
        <w:r w:rsidRPr="00697D61">
          <w:rPr>
            <w:rFonts w:eastAsia="Times New Roman" w:cs="Times New Roman"/>
            <w:color w:val="0000FF" w:themeColor="hyperlink"/>
            <w:u w:val="single"/>
          </w:rPr>
          <w:t>https://www.cms.gov/Research-Statistics-Data-and-Systems/Computer-Data-and-Systems/MedicaidDataSourcesGenInfo/MAX-Validation-Reports.html?DLSort=0&amp;DLEntries=10&amp;DLPage=1&amp;DLSortDir=ascending</w:t>
        </w:r>
      </w:hyperlink>
      <w:r w:rsidR="00697D61">
        <w:rPr>
          <w:rFonts w:eastAsia="Times New Roman" w:cs="Times New Roman"/>
        </w:rPr>
        <w:t xml:space="preserve"> </w:t>
      </w:r>
    </w:p>
    <w:p w14:paraId="11DB77F7" w14:textId="77777777" w:rsidR="00697D61" w:rsidRPr="00697D61" w:rsidRDefault="00697D61" w:rsidP="00697D61">
      <w:pPr>
        <w:tabs>
          <w:tab w:val="left" w:pos="792"/>
        </w:tabs>
        <w:spacing w:before="60" w:after="0" w:line="240" w:lineRule="auto"/>
        <w:ind w:left="792" w:hanging="792"/>
        <w:rPr>
          <w:rFonts w:eastAsia="Times New Roman" w:cs="Times New Roman"/>
        </w:rPr>
      </w:pPr>
    </w:p>
    <w:p w14:paraId="75052E19" w14:textId="40810840" w:rsidR="00321357" w:rsidRPr="00B93BB4" w:rsidRDefault="009270E6" w:rsidP="00321357">
      <w:pPr>
        <w:spacing w:after="240" w:line="240" w:lineRule="auto"/>
        <w:rPr>
          <w:rFonts w:eastAsia="Times New Roman" w:cs="Times New Roman"/>
        </w:rPr>
      </w:pPr>
      <w:r>
        <w:rPr>
          <w:rFonts w:eastAsia="Times New Roman" w:cs="Times New Roman"/>
        </w:rPr>
        <w:t>Table 10</w:t>
      </w:r>
      <w:r w:rsidR="00321357" w:rsidRPr="00B93BB4">
        <w:rPr>
          <w:rFonts w:eastAsia="Times New Roman" w:cs="Times New Roman"/>
        </w:rPr>
        <w:t xml:space="preserve"> below contains missingness related to claims data elements </w:t>
      </w:r>
      <w:r w:rsidR="00FD575D" w:rsidRPr="00B93BB4">
        <w:rPr>
          <w:rFonts w:eastAsia="Times New Roman" w:cs="Times New Roman"/>
        </w:rPr>
        <w:t>used in the calculation of the measure</w:t>
      </w:r>
      <w:r w:rsidR="00321357" w:rsidRPr="00B93BB4">
        <w:rPr>
          <w:rFonts w:eastAsia="Times New Roman" w:cs="Times New Roman"/>
        </w:rPr>
        <w:t xml:space="preserve">. </w:t>
      </w:r>
    </w:p>
    <w:p w14:paraId="62C66ADE" w14:textId="27993481" w:rsidR="00321357" w:rsidRPr="00321357" w:rsidRDefault="0020372D" w:rsidP="00321357">
      <w:pPr>
        <w:keepNext/>
        <w:spacing w:after="60" w:line="240" w:lineRule="auto"/>
        <w:rPr>
          <w:rFonts w:ascii="Arial Black" w:eastAsia="Times New Roman" w:hAnsi="Arial Black" w:cs="Times New Roman"/>
          <w:szCs w:val="20"/>
        </w:rPr>
      </w:pPr>
      <w:r>
        <w:rPr>
          <w:rFonts w:ascii="Arial Black" w:eastAsia="Times New Roman" w:hAnsi="Arial Black" w:cs="Times New Roman"/>
          <w:szCs w:val="20"/>
        </w:rPr>
        <w:t>Table 1</w:t>
      </w:r>
      <w:r w:rsidR="009270E6">
        <w:rPr>
          <w:rFonts w:ascii="Arial Black" w:eastAsia="Times New Roman" w:hAnsi="Arial Black" w:cs="Times New Roman"/>
          <w:szCs w:val="20"/>
        </w:rPr>
        <w:t>0</w:t>
      </w:r>
      <w:r w:rsidR="00321357">
        <w:rPr>
          <w:rFonts w:ascii="Arial Black" w:eastAsia="Times New Roman" w:hAnsi="Arial Black" w:cs="Times New Roman"/>
          <w:szCs w:val="20"/>
        </w:rPr>
        <w:t>.</w:t>
      </w:r>
      <w:r w:rsidR="00321357" w:rsidRPr="00321357">
        <w:rPr>
          <w:rFonts w:ascii="Arial Black" w:eastAsia="Times New Roman" w:hAnsi="Arial Black" w:cs="Times New Roman"/>
          <w:szCs w:val="20"/>
        </w:rPr>
        <w:t xml:space="preserve"> Percent of FFS claims missing data elements </w:t>
      </w:r>
      <w:r w:rsidR="00FD575D">
        <w:rPr>
          <w:rFonts w:ascii="Arial Black" w:eastAsia="Times New Roman" w:hAnsi="Arial Black" w:cs="Times New Roman"/>
          <w:szCs w:val="20"/>
        </w:rPr>
        <w:t>used in the calculation of the measure</w:t>
      </w:r>
      <w:r w:rsidR="00321357" w:rsidRPr="00321357">
        <w:rPr>
          <w:rFonts w:ascii="Arial Black" w:eastAsia="Times New Roman" w:hAnsi="Arial Black" w:cs="Times New Roman"/>
          <w:szCs w:val="20"/>
        </w:rPr>
        <w:t xml:space="preserve"> </w:t>
      </w:r>
    </w:p>
    <w:tbl>
      <w:tblPr>
        <w:tblStyle w:val="MPRBaseTable"/>
        <w:tblW w:w="8820" w:type="dxa"/>
        <w:tblLayout w:type="fixed"/>
        <w:tblLook w:val="04A0" w:firstRow="1" w:lastRow="0" w:firstColumn="1" w:lastColumn="0" w:noHBand="0" w:noVBand="1"/>
      </w:tblPr>
      <w:tblGrid>
        <w:gridCol w:w="1440"/>
        <w:gridCol w:w="2358"/>
        <w:gridCol w:w="2511"/>
        <w:gridCol w:w="2511"/>
      </w:tblGrid>
      <w:tr w:rsidR="00321357" w:rsidRPr="00697D61" w14:paraId="5ADF853E" w14:textId="77777777" w:rsidTr="00697D61">
        <w:trPr>
          <w:cnfStyle w:val="100000000000" w:firstRow="1" w:lastRow="0" w:firstColumn="0" w:lastColumn="0" w:oddVBand="0" w:evenVBand="0" w:oddHBand="0" w:evenHBand="0" w:firstRowFirstColumn="0" w:firstRowLastColumn="0" w:lastRowFirstColumn="0" w:lastRowLastColumn="0"/>
          <w:trHeight w:val="557"/>
        </w:trPr>
        <w:tc>
          <w:tcPr>
            <w:cnfStyle w:val="001000000100" w:firstRow="0" w:lastRow="0" w:firstColumn="1" w:lastColumn="0" w:oddVBand="0" w:evenVBand="0" w:oddHBand="0" w:evenHBand="0" w:firstRowFirstColumn="1" w:firstRowLastColumn="0" w:lastRowFirstColumn="0" w:lastRowLastColumn="0"/>
            <w:tcW w:w="1440" w:type="dxa"/>
            <w:noWrap/>
            <w:hideMark/>
          </w:tcPr>
          <w:p w14:paraId="70FEB52A" w14:textId="77777777" w:rsidR="00321357" w:rsidRPr="00697D61" w:rsidRDefault="00321357" w:rsidP="00321357">
            <w:pPr>
              <w:jc w:val="cente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State</w:t>
            </w:r>
          </w:p>
        </w:tc>
        <w:tc>
          <w:tcPr>
            <w:tcW w:w="2358" w:type="dxa"/>
            <w:noWrap/>
            <w:hideMark/>
          </w:tcPr>
          <w:p w14:paraId="76790963" w14:textId="77777777" w:rsidR="00321357" w:rsidRPr="00697D61" w:rsidRDefault="00321357" w:rsidP="00321357">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Year</w:t>
            </w:r>
          </w:p>
        </w:tc>
        <w:tc>
          <w:tcPr>
            <w:tcW w:w="2511" w:type="dxa"/>
            <w:hideMark/>
          </w:tcPr>
          <w:p w14:paraId="1C6A01FE" w14:textId="77777777" w:rsidR="00321357" w:rsidRPr="00697D61" w:rsidRDefault="00321357" w:rsidP="00321357">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 xml:space="preserve">% IP Stays </w:t>
            </w:r>
            <w:r w:rsidRPr="00697D61">
              <w:rPr>
                <w:rFonts w:asciiTheme="minorHAnsi" w:eastAsia="Times New Roman" w:hAnsiTheme="minorHAnsi" w:cs="Times New Roman"/>
                <w:sz w:val="22"/>
                <w:szCs w:val="22"/>
              </w:rPr>
              <w:br/>
              <w:t>(MAX TOS=01)</w:t>
            </w:r>
          </w:p>
        </w:tc>
        <w:tc>
          <w:tcPr>
            <w:tcW w:w="2511" w:type="dxa"/>
            <w:hideMark/>
          </w:tcPr>
          <w:p w14:paraId="29DB3DD3" w14:textId="77777777" w:rsidR="00321357" w:rsidRPr="00697D61" w:rsidRDefault="00321357" w:rsidP="00321357">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 xml:space="preserve">OT % with </w:t>
            </w:r>
            <w:r w:rsidRPr="00697D61">
              <w:rPr>
                <w:rFonts w:asciiTheme="minorHAnsi" w:eastAsia="Times New Roman" w:hAnsiTheme="minorHAnsi" w:cs="Times New Roman"/>
                <w:sz w:val="22"/>
                <w:szCs w:val="22"/>
              </w:rPr>
              <w:br/>
              <w:t xml:space="preserve">HCPCS or </w:t>
            </w:r>
            <w:r w:rsidRPr="00697D61">
              <w:rPr>
                <w:rFonts w:asciiTheme="minorHAnsi" w:eastAsia="Times New Roman" w:hAnsiTheme="minorHAnsi" w:cs="Times New Roman"/>
                <w:sz w:val="22"/>
                <w:szCs w:val="22"/>
              </w:rPr>
              <w:br/>
              <w:t>CPT-4 Code</w:t>
            </w:r>
          </w:p>
        </w:tc>
      </w:tr>
      <w:tr w:rsidR="00321357" w:rsidRPr="00697D61" w14:paraId="5C087713" w14:textId="77777777" w:rsidTr="00697D6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hideMark/>
          </w:tcPr>
          <w:p w14:paraId="4C078133"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Arkansas</w:t>
            </w:r>
          </w:p>
        </w:tc>
        <w:tc>
          <w:tcPr>
            <w:tcW w:w="2358" w:type="dxa"/>
            <w:noWrap/>
            <w:hideMark/>
          </w:tcPr>
          <w:p w14:paraId="56F46E06"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511" w:type="dxa"/>
            <w:noWrap/>
            <w:hideMark/>
          </w:tcPr>
          <w:p w14:paraId="7A2DB69D"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c>
          <w:tcPr>
            <w:tcW w:w="2511" w:type="dxa"/>
            <w:noWrap/>
            <w:hideMark/>
          </w:tcPr>
          <w:p w14:paraId="46C3AE74"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33A59404" w14:textId="77777777" w:rsidTr="00697D6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hideMark/>
          </w:tcPr>
          <w:p w14:paraId="4BCCF310"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Connecticut</w:t>
            </w:r>
          </w:p>
        </w:tc>
        <w:tc>
          <w:tcPr>
            <w:tcW w:w="2358" w:type="dxa"/>
            <w:noWrap/>
            <w:hideMark/>
          </w:tcPr>
          <w:p w14:paraId="10957A84"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511" w:type="dxa"/>
            <w:noWrap/>
            <w:hideMark/>
          </w:tcPr>
          <w:p w14:paraId="5189DB4A"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98.6</w:t>
            </w:r>
          </w:p>
        </w:tc>
        <w:tc>
          <w:tcPr>
            <w:tcW w:w="2511" w:type="dxa"/>
            <w:noWrap/>
            <w:hideMark/>
          </w:tcPr>
          <w:p w14:paraId="30AE8EB5"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82.3</w:t>
            </w:r>
          </w:p>
        </w:tc>
      </w:tr>
      <w:tr w:rsidR="00321357" w:rsidRPr="00697D61" w14:paraId="23F6F05B" w14:textId="77777777" w:rsidTr="00697D6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hideMark/>
          </w:tcPr>
          <w:p w14:paraId="722C2442"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 xml:space="preserve">Georgia </w:t>
            </w:r>
          </w:p>
        </w:tc>
        <w:tc>
          <w:tcPr>
            <w:tcW w:w="2358" w:type="dxa"/>
            <w:noWrap/>
            <w:hideMark/>
          </w:tcPr>
          <w:p w14:paraId="2277EAC5"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511" w:type="dxa"/>
            <w:noWrap/>
            <w:hideMark/>
          </w:tcPr>
          <w:p w14:paraId="6D764588"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c>
          <w:tcPr>
            <w:tcW w:w="2511" w:type="dxa"/>
            <w:noWrap/>
            <w:hideMark/>
          </w:tcPr>
          <w:p w14:paraId="6D56548F"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3D5E3899" w14:textId="77777777" w:rsidTr="00697D6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tcPr>
          <w:p w14:paraId="536F9705" w14:textId="77777777" w:rsidR="00321357" w:rsidRPr="00697D61" w:rsidRDefault="00321357" w:rsidP="00321357">
            <w:pPr>
              <w:rPr>
                <w:rFonts w:asciiTheme="minorHAnsi" w:eastAsia="Times New Roman" w:hAnsiTheme="minorHAnsi" w:cs="Times New Roman"/>
                <w:sz w:val="22"/>
                <w:szCs w:val="22"/>
              </w:rPr>
            </w:pPr>
          </w:p>
        </w:tc>
        <w:tc>
          <w:tcPr>
            <w:tcW w:w="2358" w:type="dxa"/>
            <w:noWrap/>
          </w:tcPr>
          <w:p w14:paraId="7B016AFD"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511" w:type="dxa"/>
            <w:noWrap/>
          </w:tcPr>
          <w:p w14:paraId="00725364"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c>
          <w:tcPr>
            <w:tcW w:w="2511" w:type="dxa"/>
            <w:noWrap/>
          </w:tcPr>
          <w:p w14:paraId="3CF5D0F6"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15308DC6" w14:textId="77777777" w:rsidTr="00697D6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hideMark/>
          </w:tcPr>
          <w:p w14:paraId="62AE129B"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 xml:space="preserve">Iowa </w:t>
            </w:r>
          </w:p>
        </w:tc>
        <w:tc>
          <w:tcPr>
            <w:tcW w:w="2358" w:type="dxa"/>
            <w:noWrap/>
            <w:hideMark/>
          </w:tcPr>
          <w:p w14:paraId="4B0CBA05"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511" w:type="dxa"/>
            <w:noWrap/>
            <w:hideMark/>
          </w:tcPr>
          <w:p w14:paraId="4249395E"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c>
          <w:tcPr>
            <w:tcW w:w="2511" w:type="dxa"/>
            <w:noWrap/>
            <w:hideMark/>
          </w:tcPr>
          <w:p w14:paraId="0E2AA60A"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94.9</w:t>
            </w:r>
          </w:p>
        </w:tc>
      </w:tr>
      <w:tr w:rsidR="00321357" w:rsidRPr="00697D61" w14:paraId="4610AF69" w14:textId="77777777" w:rsidTr="00697D6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tcPr>
          <w:p w14:paraId="02BBAAFE" w14:textId="77777777" w:rsidR="00321357" w:rsidRPr="00697D61" w:rsidRDefault="00321357" w:rsidP="00321357">
            <w:pPr>
              <w:rPr>
                <w:rFonts w:asciiTheme="minorHAnsi" w:eastAsia="Times New Roman" w:hAnsiTheme="minorHAnsi" w:cs="Times New Roman"/>
                <w:sz w:val="22"/>
                <w:szCs w:val="22"/>
              </w:rPr>
            </w:pPr>
          </w:p>
        </w:tc>
        <w:tc>
          <w:tcPr>
            <w:tcW w:w="2358" w:type="dxa"/>
            <w:noWrap/>
          </w:tcPr>
          <w:p w14:paraId="749B7F61"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511" w:type="dxa"/>
            <w:noWrap/>
          </w:tcPr>
          <w:p w14:paraId="0C72936C"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c>
          <w:tcPr>
            <w:tcW w:w="2511" w:type="dxa"/>
            <w:noWrap/>
          </w:tcPr>
          <w:p w14:paraId="228E3EEC"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94.3</w:t>
            </w:r>
          </w:p>
        </w:tc>
      </w:tr>
      <w:tr w:rsidR="00321357" w:rsidRPr="00697D61" w14:paraId="3F7E04ED" w14:textId="77777777" w:rsidTr="00697D6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hideMark/>
          </w:tcPr>
          <w:p w14:paraId="09263A85"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Michigan</w:t>
            </w:r>
          </w:p>
        </w:tc>
        <w:tc>
          <w:tcPr>
            <w:tcW w:w="2358" w:type="dxa"/>
            <w:noWrap/>
            <w:hideMark/>
          </w:tcPr>
          <w:p w14:paraId="1A9FBEF6"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511" w:type="dxa"/>
            <w:noWrap/>
            <w:hideMark/>
          </w:tcPr>
          <w:p w14:paraId="7D6D9125"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c>
          <w:tcPr>
            <w:tcW w:w="2511" w:type="dxa"/>
            <w:noWrap/>
            <w:hideMark/>
          </w:tcPr>
          <w:p w14:paraId="6F6637F8"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95.4</w:t>
            </w:r>
          </w:p>
        </w:tc>
      </w:tr>
      <w:tr w:rsidR="00321357" w:rsidRPr="00697D61" w14:paraId="48403C27" w14:textId="77777777" w:rsidTr="00697D6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tcPr>
          <w:p w14:paraId="608FDE39" w14:textId="77777777" w:rsidR="00321357" w:rsidRPr="00697D61" w:rsidRDefault="00321357" w:rsidP="00321357">
            <w:pPr>
              <w:rPr>
                <w:rFonts w:asciiTheme="minorHAnsi" w:eastAsia="Times New Roman" w:hAnsiTheme="minorHAnsi" w:cs="Times New Roman"/>
                <w:sz w:val="22"/>
                <w:szCs w:val="22"/>
              </w:rPr>
            </w:pPr>
          </w:p>
        </w:tc>
        <w:tc>
          <w:tcPr>
            <w:tcW w:w="2358" w:type="dxa"/>
            <w:noWrap/>
          </w:tcPr>
          <w:p w14:paraId="0A4D20A7"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511" w:type="dxa"/>
            <w:noWrap/>
          </w:tcPr>
          <w:p w14:paraId="4BEA6861"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c>
          <w:tcPr>
            <w:tcW w:w="2511" w:type="dxa"/>
            <w:noWrap/>
          </w:tcPr>
          <w:p w14:paraId="7AB3368A"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93.1</w:t>
            </w:r>
          </w:p>
        </w:tc>
      </w:tr>
      <w:tr w:rsidR="00321357" w:rsidRPr="00697D61" w14:paraId="21BE2C34" w14:textId="77777777" w:rsidTr="00697D6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hideMark/>
          </w:tcPr>
          <w:p w14:paraId="63506CEC"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 xml:space="preserve">Mississippi </w:t>
            </w:r>
          </w:p>
        </w:tc>
        <w:tc>
          <w:tcPr>
            <w:tcW w:w="2358" w:type="dxa"/>
            <w:noWrap/>
            <w:hideMark/>
          </w:tcPr>
          <w:p w14:paraId="1F6F81E3"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511" w:type="dxa"/>
            <w:noWrap/>
            <w:hideMark/>
          </w:tcPr>
          <w:p w14:paraId="13D6A760"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c>
          <w:tcPr>
            <w:tcW w:w="2511" w:type="dxa"/>
            <w:noWrap/>
            <w:hideMark/>
          </w:tcPr>
          <w:p w14:paraId="2CDFD369"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6510EF42" w14:textId="77777777" w:rsidTr="00697D6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tcPr>
          <w:p w14:paraId="17B27E31" w14:textId="77777777" w:rsidR="00321357" w:rsidRPr="00697D61" w:rsidRDefault="00321357" w:rsidP="00321357">
            <w:pPr>
              <w:rPr>
                <w:rFonts w:asciiTheme="minorHAnsi" w:eastAsia="Times New Roman" w:hAnsiTheme="minorHAnsi" w:cs="Times New Roman"/>
                <w:sz w:val="22"/>
                <w:szCs w:val="22"/>
              </w:rPr>
            </w:pPr>
          </w:p>
        </w:tc>
        <w:tc>
          <w:tcPr>
            <w:tcW w:w="2358" w:type="dxa"/>
            <w:noWrap/>
          </w:tcPr>
          <w:p w14:paraId="359FD33A"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511" w:type="dxa"/>
            <w:noWrap/>
          </w:tcPr>
          <w:p w14:paraId="4F771F1A"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c>
          <w:tcPr>
            <w:tcW w:w="2511" w:type="dxa"/>
            <w:noWrap/>
          </w:tcPr>
          <w:p w14:paraId="27F109C7"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544280B1" w14:textId="77777777" w:rsidTr="00697D6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hideMark/>
          </w:tcPr>
          <w:p w14:paraId="55B79A41"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Missouri</w:t>
            </w:r>
          </w:p>
        </w:tc>
        <w:tc>
          <w:tcPr>
            <w:tcW w:w="2358" w:type="dxa"/>
            <w:noWrap/>
            <w:hideMark/>
          </w:tcPr>
          <w:p w14:paraId="7FA5A34D"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511" w:type="dxa"/>
            <w:noWrap/>
            <w:hideMark/>
          </w:tcPr>
          <w:p w14:paraId="1076AC33"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99.3</w:t>
            </w:r>
          </w:p>
        </w:tc>
        <w:tc>
          <w:tcPr>
            <w:tcW w:w="2511" w:type="dxa"/>
            <w:noWrap/>
            <w:hideMark/>
          </w:tcPr>
          <w:p w14:paraId="33B8D14F"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06BA86C9" w14:textId="77777777" w:rsidTr="00697D6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tcPr>
          <w:p w14:paraId="164FDA99" w14:textId="77777777" w:rsidR="00321357" w:rsidRPr="00697D61" w:rsidRDefault="00321357" w:rsidP="00321357">
            <w:pPr>
              <w:rPr>
                <w:rFonts w:asciiTheme="minorHAnsi" w:eastAsia="Times New Roman" w:hAnsiTheme="minorHAnsi" w:cs="Times New Roman"/>
                <w:sz w:val="22"/>
                <w:szCs w:val="22"/>
              </w:rPr>
            </w:pPr>
          </w:p>
        </w:tc>
        <w:tc>
          <w:tcPr>
            <w:tcW w:w="2358" w:type="dxa"/>
            <w:noWrap/>
          </w:tcPr>
          <w:p w14:paraId="1081E053"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511" w:type="dxa"/>
            <w:noWrap/>
          </w:tcPr>
          <w:p w14:paraId="6187813B"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99.3</w:t>
            </w:r>
          </w:p>
        </w:tc>
        <w:tc>
          <w:tcPr>
            <w:tcW w:w="2511" w:type="dxa"/>
            <w:noWrap/>
          </w:tcPr>
          <w:p w14:paraId="26758D4D"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63370B26" w14:textId="77777777" w:rsidTr="00697D6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hideMark/>
          </w:tcPr>
          <w:p w14:paraId="3CD18F42"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New Jersey</w:t>
            </w:r>
          </w:p>
        </w:tc>
        <w:tc>
          <w:tcPr>
            <w:tcW w:w="2358" w:type="dxa"/>
            <w:noWrap/>
            <w:hideMark/>
          </w:tcPr>
          <w:p w14:paraId="4E71A055"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511" w:type="dxa"/>
            <w:noWrap/>
            <w:hideMark/>
          </w:tcPr>
          <w:p w14:paraId="7820B00C"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99.2</w:t>
            </w:r>
          </w:p>
        </w:tc>
        <w:tc>
          <w:tcPr>
            <w:tcW w:w="2511" w:type="dxa"/>
            <w:noWrap/>
            <w:hideMark/>
          </w:tcPr>
          <w:p w14:paraId="190EAE07"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50FAD6FE" w14:textId="77777777" w:rsidTr="00697D6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hideMark/>
          </w:tcPr>
          <w:p w14:paraId="51B38B05"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 xml:space="preserve">New York </w:t>
            </w:r>
          </w:p>
        </w:tc>
        <w:tc>
          <w:tcPr>
            <w:tcW w:w="2358" w:type="dxa"/>
            <w:noWrap/>
            <w:hideMark/>
          </w:tcPr>
          <w:p w14:paraId="6FE90CF7"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511" w:type="dxa"/>
            <w:noWrap/>
            <w:hideMark/>
          </w:tcPr>
          <w:p w14:paraId="5AA34AE0"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c>
          <w:tcPr>
            <w:tcW w:w="2511" w:type="dxa"/>
            <w:noWrap/>
            <w:hideMark/>
          </w:tcPr>
          <w:p w14:paraId="457C69FD"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26.3</w:t>
            </w:r>
          </w:p>
        </w:tc>
      </w:tr>
      <w:tr w:rsidR="00321357" w:rsidRPr="00697D61" w14:paraId="04695DCE" w14:textId="77777777" w:rsidTr="00697D6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hideMark/>
          </w:tcPr>
          <w:p w14:paraId="42169E13"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 xml:space="preserve">Pennsylvania </w:t>
            </w:r>
          </w:p>
        </w:tc>
        <w:tc>
          <w:tcPr>
            <w:tcW w:w="2358" w:type="dxa"/>
            <w:noWrap/>
            <w:hideMark/>
          </w:tcPr>
          <w:p w14:paraId="78BB0389"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511" w:type="dxa"/>
            <w:noWrap/>
            <w:hideMark/>
          </w:tcPr>
          <w:p w14:paraId="3983874C"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99.6</w:t>
            </w:r>
          </w:p>
        </w:tc>
        <w:tc>
          <w:tcPr>
            <w:tcW w:w="2511" w:type="dxa"/>
            <w:noWrap/>
            <w:hideMark/>
          </w:tcPr>
          <w:p w14:paraId="05EA3113"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61065B49" w14:textId="77777777" w:rsidTr="00697D6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tcPr>
          <w:p w14:paraId="59404847" w14:textId="77777777" w:rsidR="00321357" w:rsidRPr="00697D61" w:rsidRDefault="00321357" w:rsidP="00321357">
            <w:pPr>
              <w:rPr>
                <w:rFonts w:asciiTheme="minorHAnsi" w:eastAsia="Times New Roman" w:hAnsiTheme="minorHAnsi" w:cs="Times New Roman"/>
                <w:sz w:val="22"/>
                <w:szCs w:val="22"/>
              </w:rPr>
            </w:pPr>
          </w:p>
        </w:tc>
        <w:tc>
          <w:tcPr>
            <w:tcW w:w="2358" w:type="dxa"/>
            <w:noWrap/>
          </w:tcPr>
          <w:p w14:paraId="1221BE96"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511" w:type="dxa"/>
            <w:noWrap/>
          </w:tcPr>
          <w:p w14:paraId="33993E75"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99.6</w:t>
            </w:r>
          </w:p>
        </w:tc>
        <w:tc>
          <w:tcPr>
            <w:tcW w:w="2511" w:type="dxa"/>
            <w:noWrap/>
          </w:tcPr>
          <w:p w14:paraId="18FDF0AA"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1D1D89FD" w14:textId="77777777" w:rsidTr="00697D6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hideMark/>
          </w:tcPr>
          <w:p w14:paraId="4BE8DBD5"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 xml:space="preserve">South Dakota </w:t>
            </w:r>
          </w:p>
        </w:tc>
        <w:tc>
          <w:tcPr>
            <w:tcW w:w="2358" w:type="dxa"/>
            <w:noWrap/>
            <w:hideMark/>
          </w:tcPr>
          <w:p w14:paraId="3F464BD4"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511" w:type="dxa"/>
            <w:noWrap/>
            <w:hideMark/>
          </w:tcPr>
          <w:p w14:paraId="06D7C881"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c>
          <w:tcPr>
            <w:tcW w:w="2511" w:type="dxa"/>
            <w:noWrap/>
            <w:hideMark/>
          </w:tcPr>
          <w:p w14:paraId="1F33B117"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99.9</w:t>
            </w:r>
          </w:p>
        </w:tc>
      </w:tr>
      <w:tr w:rsidR="00321357" w:rsidRPr="00697D61" w14:paraId="77287248" w14:textId="77777777" w:rsidTr="00697D6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tcPr>
          <w:p w14:paraId="11435F18" w14:textId="77777777" w:rsidR="00321357" w:rsidRPr="00697D61" w:rsidRDefault="00321357" w:rsidP="00321357">
            <w:pPr>
              <w:rPr>
                <w:rFonts w:asciiTheme="minorHAnsi" w:eastAsia="Times New Roman" w:hAnsiTheme="minorHAnsi" w:cs="Times New Roman"/>
                <w:sz w:val="22"/>
                <w:szCs w:val="22"/>
              </w:rPr>
            </w:pPr>
          </w:p>
        </w:tc>
        <w:tc>
          <w:tcPr>
            <w:tcW w:w="2358" w:type="dxa"/>
            <w:noWrap/>
          </w:tcPr>
          <w:p w14:paraId="60A3C753"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511" w:type="dxa"/>
            <w:noWrap/>
          </w:tcPr>
          <w:p w14:paraId="0622B06B"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w:t>
            </w:r>
          </w:p>
        </w:tc>
        <w:tc>
          <w:tcPr>
            <w:tcW w:w="2511" w:type="dxa"/>
            <w:noWrap/>
          </w:tcPr>
          <w:p w14:paraId="7BD6B69C"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99.9</w:t>
            </w:r>
          </w:p>
        </w:tc>
      </w:tr>
      <w:tr w:rsidR="00321357" w:rsidRPr="00697D61" w14:paraId="0E1CE96A" w14:textId="77777777" w:rsidTr="00697D6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hideMark/>
          </w:tcPr>
          <w:p w14:paraId="65B53ED9"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 xml:space="preserve">Tennessee </w:t>
            </w:r>
          </w:p>
        </w:tc>
        <w:tc>
          <w:tcPr>
            <w:tcW w:w="2358" w:type="dxa"/>
            <w:noWrap/>
            <w:hideMark/>
          </w:tcPr>
          <w:p w14:paraId="7538ED0F"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511" w:type="dxa"/>
            <w:noWrap/>
            <w:hideMark/>
          </w:tcPr>
          <w:p w14:paraId="23EB5DAC"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w:t>
            </w:r>
          </w:p>
        </w:tc>
        <w:tc>
          <w:tcPr>
            <w:tcW w:w="2511" w:type="dxa"/>
            <w:noWrap/>
            <w:hideMark/>
          </w:tcPr>
          <w:p w14:paraId="177567D4"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1A609E23" w14:textId="77777777" w:rsidTr="00697D6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tcPr>
          <w:p w14:paraId="0633403B" w14:textId="77777777" w:rsidR="00321357" w:rsidRPr="00697D61" w:rsidRDefault="00321357" w:rsidP="00321357">
            <w:pPr>
              <w:rPr>
                <w:rFonts w:asciiTheme="minorHAnsi" w:eastAsia="Times New Roman" w:hAnsiTheme="minorHAnsi" w:cs="Times New Roman"/>
                <w:sz w:val="22"/>
                <w:szCs w:val="22"/>
              </w:rPr>
            </w:pPr>
          </w:p>
        </w:tc>
        <w:tc>
          <w:tcPr>
            <w:tcW w:w="2358" w:type="dxa"/>
            <w:noWrap/>
          </w:tcPr>
          <w:p w14:paraId="7733DE2A"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511" w:type="dxa"/>
            <w:noWrap/>
          </w:tcPr>
          <w:p w14:paraId="1BDEDD15"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0.0</w:t>
            </w:r>
          </w:p>
        </w:tc>
        <w:tc>
          <w:tcPr>
            <w:tcW w:w="2511" w:type="dxa"/>
            <w:noWrap/>
          </w:tcPr>
          <w:p w14:paraId="4FD430CA"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4B2A6B28" w14:textId="77777777" w:rsidTr="00697D6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hideMark/>
          </w:tcPr>
          <w:p w14:paraId="079F55A6"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lastRenderedPageBreak/>
              <w:t xml:space="preserve">Vermont </w:t>
            </w:r>
          </w:p>
        </w:tc>
        <w:tc>
          <w:tcPr>
            <w:tcW w:w="2358" w:type="dxa"/>
            <w:noWrap/>
            <w:hideMark/>
          </w:tcPr>
          <w:p w14:paraId="06A565E0"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511" w:type="dxa"/>
            <w:noWrap/>
            <w:hideMark/>
          </w:tcPr>
          <w:p w14:paraId="1241E811"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99.8</w:t>
            </w:r>
          </w:p>
        </w:tc>
        <w:tc>
          <w:tcPr>
            <w:tcW w:w="2511" w:type="dxa"/>
            <w:noWrap/>
            <w:hideMark/>
          </w:tcPr>
          <w:p w14:paraId="057095AB"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17F35471" w14:textId="77777777" w:rsidTr="00697D6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tcPr>
          <w:p w14:paraId="355DB38D" w14:textId="77777777" w:rsidR="00321357" w:rsidRPr="00697D61" w:rsidRDefault="00321357" w:rsidP="00321357">
            <w:pPr>
              <w:rPr>
                <w:rFonts w:asciiTheme="minorHAnsi" w:eastAsia="Times New Roman" w:hAnsiTheme="minorHAnsi" w:cs="Times New Roman"/>
                <w:sz w:val="22"/>
                <w:szCs w:val="22"/>
              </w:rPr>
            </w:pPr>
          </w:p>
        </w:tc>
        <w:tc>
          <w:tcPr>
            <w:tcW w:w="2358" w:type="dxa"/>
            <w:noWrap/>
          </w:tcPr>
          <w:p w14:paraId="66BDEFC7"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511" w:type="dxa"/>
            <w:noWrap/>
          </w:tcPr>
          <w:p w14:paraId="1FA4910B"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99.9</w:t>
            </w:r>
          </w:p>
        </w:tc>
        <w:tc>
          <w:tcPr>
            <w:tcW w:w="2511" w:type="dxa"/>
            <w:noWrap/>
          </w:tcPr>
          <w:p w14:paraId="075D0E1E"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28DC3D78" w14:textId="77777777" w:rsidTr="00697D6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hideMark/>
          </w:tcPr>
          <w:p w14:paraId="6CFB27B9"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 xml:space="preserve">West Virginia </w:t>
            </w:r>
          </w:p>
        </w:tc>
        <w:tc>
          <w:tcPr>
            <w:tcW w:w="2358" w:type="dxa"/>
            <w:noWrap/>
            <w:hideMark/>
          </w:tcPr>
          <w:p w14:paraId="7A2FD8A4"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511" w:type="dxa"/>
            <w:noWrap/>
            <w:hideMark/>
          </w:tcPr>
          <w:p w14:paraId="18971646"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c>
          <w:tcPr>
            <w:tcW w:w="2511" w:type="dxa"/>
            <w:noWrap/>
            <w:hideMark/>
          </w:tcPr>
          <w:p w14:paraId="773E374B"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7BDFDCF0" w14:textId="77777777" w:rsidTr="00697D6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tcPr>
          <w:p w14:paraId="242EFCF0" w14:textId="77777777" w:rsidR="00321357" w:rsidRPr="00697D61" w:rsidRDefault="00321357" w:rsidP="00321357">
            <w:pPr>
              <w:rPr>
                <w:rFonts w:asciiTheme="minorHAnsi" w:eastAsia="Times New Roman" w:hAnsiTheme="minorHAnsi" w:cs="Times New Roman"/>
                <w:sz w:val="22"/>
                <w:szCs w:val="22"/>
              </w:rPr>
            </w:pPr>
          </w:p>
        </w:tc>
        <w:tc>
          <w:tcPr>
            <w:tcW w:w="2358" w:type="dxa"/>
            <w:noWrap/>
          </w:tcPr>
          <w:p w14:paraId="39AA3C95"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511" w:type="dxa"/>
            <w:noWrap/>
          </w:tcPr>
          <w:p w14:paraId="52E2FF36"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c>
          <w:tcPr>
            <w:tcW w:w="2511" w:type="dxa"/>
            <w:noWrap/>
          </w:tcPr>
          <w:p w14:paraId="6965A7B6"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72941FD8" w14:textId="77777777" w:rsidTr="00697D6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hideMark/>
          </w:tcPr>
          <w:p w14:paraId="562BCBA3" w14:textId="77777777" w:rsidR="00321357" w:rsidRPr="00697D61" w:rsidRDefault="00321357" w:rsidP="00321357">
            <w:pP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 xml:space="preserve">Wyoming </w:t>
            </w:r>
          </w:p>
        </w:tc>
        <w:tc>
          <w:tcPr>
            <w:tcW w:w="2358" w:type="dxa"/>
            <w:noWrap/>
            <w:hideMark/>
          </w:tcPr>
          <w:p w14:paraId="69300E25"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2013</w:t>
            </w:r>
          </w:p>
        </w:tc>
        <w:tc>
          <w:tcPr>
            <w:tcW w:w="2511" w:type="dxa"/>
            <w:noWrap/>
            <w:hideMark/>
          </w:tcPr>
          <w:p w14:paraId="739B8ACA"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97.7</w:t>
            </w:r>
          </w:p>
        </w:tc>
        <w:tc>
          <w:tcPr>
            <w:tcW w:w="2511" w:type="dxa"/>
            <w:noWrap/>
            <w:hideMark/>
          </w:tcPr>
          <w:p w14:paraId="3128500F"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r w:rsidR="00321357" w:rsidRPr="00697D61" w14:paraId="76CF984C" w14:textId="77777777" w:rsidTr="00697D6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440" w:type="dxa"/>
            <w:noWrap/>
          </w:tcPr>
          <w:p w14:paraId="37969DDA" w14:textId="77777777" w:rsidR="00321357" w:rsidRPr="00697D61" w:rsidRDefault="00321357" w:rsidP="00321357">
            <w:pPr>
              <w:rPr>
                <w:rFonts w:asciiTheme="minorHAnsi" w:eastAsia="Times New Roman" w:hAnsiTheme="minorHAnsi" w:cs="Times New Roman"/>
                <w:sz w:val="22"/>
                <w:szCs w:val="22"/>
              </w:rPr>
            </w:pPr>
          </w:p>
        </w:tc>
        <w:tc>
          <w:tcPr>
            <w:tcW w:w="2358" w:type="dxa"/>
            <w:noWrap/>
          </w:tcPr>
          <w:p w14:paraId="28327BC1"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2014</w:t>
            </w:r>
          </w:p>
        </w:tc>
        <w:tc>
          <w:tcPr>
            <w:tcW w:w="2511" w:type="dxa"/>
            <w:noWrap/>
          </w:tcPr>
          <w:p w14:paraId="33C2607F"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97.7</w:t>
            </w:r>
          </w:p>
        </w:tc>
        <w:tc>
          <w:tcPr>
            <w:tcW w:w="2511" w:type="dxa"/>
            <w:noWrap/>
          </w:tcPr>
          <w:p w14:paraId="42FCC99E"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100.0</w:t>
            </w:r>
          </w:p>
        </w:tc>
      </w:tr>
    </w:tbl>
    <w:p w14:paraId="15129D03" w14:textId="77777777" w:rsidR="00321357" w:rsidRPr="00697D61" w:rsidRDefault="00321357" w:rsidP="00321357">
      <w:pPr>
        <w:tabs>
          <w:tab w:val="left" w:pos="792"/>
        </w:tabs>
        <w:spacing w:before="60" w:after="0" w:line="240" w:lineRule="auto"/>
        <w:ind w:left="792" w:hanging="792"/>
        <w:rPr>
          <w:rFonts w:eastAsia="Times New Roman" w:cs="Times New Roman"/>
        </w:rPr>
      </w:pPr>
      <w:r w:rsidRPr="00697D61">
        <w:rPr>
          <w:rFonts w:eastAsia="Times New Roman" w:cs="Times New Roman"/>
        </w:rPr>
        <w:t xml:space="preserve">Source: MAX anomaly tables. Available at the following URL: </w:t>
      </w:r>
      <w:hyperlink r:id="rId18" w:history="1">
        <w:r w:rsidRPr="00697D61">
          <w:rPr>
            <w:rFonts w:eastAsia="Times New Roman" w:cs="Times New Roman"/>
          </w:rPr>
          <w:t>https://www.cms.gov/Research-Statistics-Data-and-Systems/Computer-Data-and-Systems/MedicaidDataSourcesGenInfo/MAXGeneralInformation.html</w:t>
        </w:r>
      </w:hyperlink>
      <w:r w:rsidRPr="00697D61">
        <w:rPr>
          <w:rFonts w:eastAsia="Times New Roman" w:cs="Times New Roman"/>
        </w:rPr>
        <w:t xml:space="preserve">. </w:t>
      </w:r>
    </w:p>
    <w:p w14:paraId="67C48C82" w14:textId="7067FFB9" w:rsidR="00321357" w:rsidRDefault="00321357" w:rsidP="009270E6">
      <w:pPr>
        <w:tabs>
          <w:tab w:val="left" w:pos="1080"/>
        </w:tabs>
        <w:spacing w:before="60" w:after="0" w:line="240" w:lineRule="auto"/>
        <w:rPr>
          <w:rFonts w:eastAsia="Times New Roman" w:cs="Times New Roman"/>
        </w:rPr>
      </w:pPr>
      <w:r w:rsidRPr="00697D61">
        <w:rPr>
          <w:rFonts w:eastAsia="Times New Roman" w:cs="Times New Roman"/>
        </w:rPr>
        <w:t>Note: Tennessee had virtually no inpatie</w:t>
      </w:r>
      <w:r w:rsidR="009270E6">
        <w:rPr>
          <w:rFonts w:eastAsia="Times New Roman" w:cs="Times New Roman"/>
        </w:rPr>
        <w:t xml:space="preserve">nt FFS claims in 2013 or 2014. </w:t>
      </w:r>
    </w:p>
    <w:p w14:paraId="60CA48A0" w14:textId="77777777" w:rsidR="009270E6" w:rsidRPr="009270E6" w:rsidRDefault="009270E6" w:rsidP="009270E6">
      <w:pPr>
        <w:tabs>
          <w:tab w:val="left" w:pos="1080"/>
        </w:tabs>
        <w:spacing w:before="60" w:after="0" w:line="240" w:lineRule="auto"/>
        <w:rPr>
          <w:rFonts w:eastAsia="Times New Roman" w:cs="Times New Roman"/>
        </w:rPr>
      </w:pPr>
    </w:p>
    <w:p w14:paraId="5312F14F" w14:textId="36EAE826" w:rsidR="00321357" w:rsidRPr="00316D83" w:rsidRDefault="00321357" w:rsidP="00321357">
      <w:pPr>
        <w:spacing w:after="240" w:line="240" w:lineRule="auto"/>
        <w:rPr>
          <w:rFonts w:ascii="Calibri" w:eastAsia="Times New Roman" w:hAnsi="Calibri" w:cs="Times New Roman"/>
        </w:rPr>
      </w:pPr>
      <w:r w:rsidRPr="00316D83">
        <w:rPr>
          <w:rFonts w:ascii="Calibri" w:eastAsia="Times New Roman" w:hAnsi="Calibri" w:cs="Times New Roman"/>
        </w:rPr>
        <w:t>There are two states that have more th</w:t>
      </w:r>
      <w:r w:rsidR="00FD575D" w:rsidRPr="00316D83">
        <w:rPr>
          <w:rFonts w:ascii="Calibri" w:eastAsia="Times New Roman" w:hAnsi="Calibri" w:cs="Times New Roman"/>
        </w:rPr>
        <w:t>an 10 percent</w:t>
      </w:r>
      <w:r w:rsidRPr="00316D83">
        <w:rPr>
          <w:rFonts w:ascii="Calibri" w:eastAsia="Times New Roman" w:hAnsi="Calibri" w:cs="Times New Roman"/>
        </w:rPr>
        <w:t xml:space="preserve"> of other/professional (OT) cla</w:t>
      </w:r>
      <w:r w:rsidR="00FD575D" w:rsidRPr="00316D83">
        <w:rPr>
          <w:rFonts w:ascii="Calibri" w:eastAsia="Times New Roman" w:hAnsi="Calibri" w:cs="Times New Roman"/>
        </w:rPr>
        <w:t>ims missing HCPCS or CPT code—</w:t>
      </w:r>
      <w:r w:rsidRPr="00316D83">
        <w:rPr>
          <w:rFonts w:ascii="Calibri" w:eastAsia="Times New Roman" w:hAnsi="Calibri" w:cs="Times New Roman"/>
        </w:rPr>
        <w:t>Connecticut and New York. New York frequently uses state-specific CPT/HCPCS codes, although their use may be restricted to parti</w:t>
      </w:r>
      <w:r w:rsidR="00FD575D" w:rsidRPr="00316D83">
        <w:rPr>
          <w:rFonts w:ascii="Calibri" w:eastAsia="Times New Roman" w:hAnsi="Calibri" w:cs="Times New Roman"/>
        </w:rPr>
        <w:t>cular</w:t>
      </w:r>
      <w:r w:rsidR="009270E6">
        <w:rPr>
          <w:rFonts w:ascii="Calibri" w:eastAsia="Times New Roman" w:hAnsi="Calibri" w:cs="Times New Roman"/>
        </w:rPr>
        <w:t xml:space="preserve"> kinds of services. Table 10</w:t>
      </w:r>
      <w:r w:rsidRPr="00316D83">
        <w:rPr>
          <w:rFonts w:ascii="Calibri" w:eastAsia="Times New Roman" w:hAnsi="Calibri" w:cs="Times New Roman"/>
        </w:rPr>
        <w:t xml:space="preserve"> displays the percent of claims missing national HCPCS/CPT codes and cannot distinguish between completely missing codes and the use of state-specific codes (both of which would be considered “missing”). CPT codes are important for identifying follow-up visits. Some follow-up visits may be missed, particularly in New York, and could result in lower measure performance for that state. </w:t>
      </w:r>
    </w:p>
    <w:p w14:paraId="18C033CD" w14:textId="51E67906" w:rsidR="00321357" w:rsidRPr="00B93BB4" w:rsidRDefault="00321357" w:rsidP="00321357">
      <w:pPr>
        <w:spacing w:after="240" w:line="240" w:lineRule="auto"/>
        <w:rPr>
          <w:rFonts w:eastAsia="Times New Roman" w:cs="Times New Roman"/>
        </w:rPr>
      </w:pPr>
      <w:r w:rsidRPr="00B93BB4">
        <w:rPr>
          <w:rFonts w:eastAsia="Times New Roman" w:cs="Times New Roman"/>
        </w:rPr>
        <w:t>Type of service is necessary for identifying whether the beneficiary had an inpatient, prescription, other service, or SNF stay, and as a proxy for prescribing authority. This data element is virtually never missing in MAX data because it is used for binning claims into different files (inpatient, prescription, other services, et</w:t>
      </w:r>
      <w:r w:rsidR="00FD575D" w:rsidRPr="00B93BB4">
        <w:rPr>
          <w:rFonts w:eastAsia="Times New Roman" w:cs="Times New Roman"/>
        </w:rPr>
        <w:t>c.); see, for example</w:t>
      </w:r>
      <w:r w:rsidR="009270E6">
        <w:rPr>
          <w:rFonts w:eastAsia="Times New Roman" w:cs="Times New Roman"/>
        </w:rPr>
        <w:t xml:space="preserve"> in Table 10</w:t>
      </w:r>
      <w:r w:rsidRPr="00B93BB4">
        <w:rPr>
          <w:rFonts w:eastAsia="Times New Roman" w:cs="Times New Roman"/>
        </w:rPr>
        <w:t xml:space="preserve"> – almost every FFS inpatient (IP) claim has a type of service of “01” (“inpatient”). The one exception is Tennessee, which has virtually no inpatient FFS claims in 2013 or 2014. </w:t>
      </w:r>
    </w:p>
    <w:p w14:paraId="208FF99F" w14:textId="08495B5B" w:rsidR="00321357" w:rsidRPr="00B93BB4" w:rsidRDefault="00FD575D" w:rsidP="00321357">
      <w:pPr>
        <w:spacing w:after="240" w:line="240" w:lineRule="auto"/>
        <w:rPr>
          <w:rFonts w:eastAsia="Times New Roman" w:cs="Times New Roman"/>
        </w:rPr>
      </w:pPr>
      <w:r w:rsidRPr="00B93BB4">
        <w:rPr>
          <w:rFonts w:eastAsia="Times New Roman" w:cs="Times New Roman"/>
        </w:rPr>
        <w:t>The measure</w:t>
      </w:r>
      <w:r w:rsidR="00321357" w:rsidRPr="00B93BB4">
        <w:rPr>
          <w:rFonts w:eastAsia="Times New Roman" w:cs="Times New Roman"/>
        </w:rPr>
        <w:t xml:space="preserve"> hinges on identifying beneficiaries taking a new antipsychotic prescription during the measurement year, which is identified using NDC and prescription fill date. In no states are claims missing NDC. Further, prescription fill date is a required field to be included in MAX data and therefore would not be missing for any claims. Similarly, dates of service are required fields for MAX IP and OT claims and therefore are not missing. </w:t>
      </w:r>
    </w:p>
    <w:p w14:paraId="4E67FA70" w14:textId="353B1979" w:rsidR="00321357" w:rsidRPr="00B93BB4" w:rsidRDefault="00321357" w:rsidP="00321357">
      <w:pPr>
        <w:spacing w:after="240" w:line="240" w:lineRule="auto"/>
        <w:rPr>
          <w:rFonts w:eastAsia="Times New Roman" w:cs="Times New Roman"/>
        </w:rPr>
      </w:pPr>
      <w:r w:rsidRPr="00B93BB4">
        <w:rPr>
          <w:rFonts w:eastAsia="Times New Roman" w:cs="Times New Roman"/>
        </w:rPr>
        <w:t xml:space="preserve">Finally, </w:t>
      </w:r>
      <w:r w:rsidR="009270E6">
        <w:rPr>
          <w:rFonts w:eastAsia="Times New Roman" w:cs="Times New Roman"/>
        </w:rPr>
        <w:t>Table 11</w:t>
      </w:r>
      <w:r w:rsidR="00484CF3" w:rsidRPr="00B93BB4">
        <w:rPr>
          <w:rFonts w:eastAsia="Times New Roman" w:cs="Times New Roman"/>
        </w:rPr>
        <w:t xml:space="preserve"> shows missingness of date of birth, sex, or race, which we used to compute</w:t>
      </w:r>
      <w:r w:rsidRPr="00B93BB4">
        <w:rPr>
          <w:rFonts w:eastAsia="Times New Roman" w:cs="Times New Roman"/>
        </w:rPr>
        <w:t xml:space="preserve"> measure performance </w:t>
      </w:r>
      <w:r w:rsidR="00484CF3" w:rsidRPr="00B93BB4">
        <w:rPr>
          <w:rFonts w:eastAsia="Times New Roman" w:cs="Times New Roman"/>
        </w:rPr>
        <w:t>by</w:t>
      </w:r>
      <w:r w:rsidR="0020372D" w:rsidRPr="00B93BB4">
        <w:rPr>
          <w:rFonts w:eastAsia="Times New Roman" w:cs="Times New Roman"/>
        </w:rPr>
        <w:t xml:space="preserve"> subgroups. </w:t>
      </w:r>
      <w:r w:rsidR="00484CF3" w:rsidRPr="00B93BB4">
        <w:rPr>
          <w:rFonts w:eastAsia="Times New Roman" w:cs="Times New Roman"/>
        </w:rPr>
        <w:t xml:space="preserve">A </w:t>
      </w:r>
      <w:r w:rsidRPr="00B93BB4">
        <w:rPr>
          <w:rFonts w:eastAsia="Times New Roman" w:cs="Times New Roman"/>
        </w:rPr>
        <w:t>very low percentage of Medicaid enrollees have missing date of birth or sex. There are relatively high levels of enrollees missing race, so tabulations of measure performance by race will only be possible for a subset of the population. Date of death is only populated for beneficiaries wh</w:t>
      </w:r>
      <w:r w:rsidR="00FD575D" w:rsidRPr="00B93BB4">
        <w:rPr>
          <w:rFonts w:eastAsia="Times New Roman" w:cs="Times New Roman"/>
        </w:rPr>
        <w:t>o died, so it will be missing—by design—</w:t>
      </w:r>
      <w:r w:rsidRPr="00B93BB4">
        <w:rPr>
          <w:rFonts w:eastAsia="Times New Roman" w:cs="Times New Roman"/>
        </w:rPr>
        <w:t xml:space="preserve">in most cases. </w:t>
      </w:r>
    </w:p>
    <w:p w14:paraId="05FF84F1" w14:textId="2153C1C0" w:rsidR="00321357" w:rsidRPr="00321357" w:rsidRDefault="0020372D" w:rsidP="00321357">
      <w:pPr>
        <w:keepNext/>
        <w:spacing w:after="60" w:line="240" w:lineRule="auto"/>
        <w:rPr>
          <w:rFonts w:ascii="Arial Black" w:eastAsia="Times New Roman" w:hAnsi="Arial Black" w:cs="Times New Roman"/>
          <w:szCs w:val="20"/>
        </w:rPr>
      </w:pPr>
      <w:r>
        <w:rPr>
          <w:rFonts w:ascii="Arial Black" w:eastAsia="Times New Roman" w:hAnsi="Arial Black" w:cs="Times New Roman"/>
          <w:szCs w:val="20"/>
        </w:rPr>
        <w:t>Table 1</w:t>
      </w:r>
      <w:r w:rsidR="009270E6">
        <w:rPr>
          <w:rFonts w:ascii="Arial Black" w:eastAsia="Times New Roman" w:hAnsi="Arial Black" w:cs="Times New Roman"/>
          <w:szCs w:val="20"/>
        </w:rPr>
        <w:t>1</w:t>
      </w:r>
      <w:r w:rsidR="00FD575D">
        <w:rPr>
          <w:rFonts w:ascii="Arial Black" w:eastAsia="Times New Roman" w:hAnsi="Arial Black" w:cs="Times New Roman"/>
          <w:szCs w:val="20"/>
        </w:rPr>
        <w:t>. Percent</w:t>
      </w:r>
      <w:r w:rsidR="00321357" w:rsidRPr="00321357">
        <w:rPr>
          <w:rFonts w:ascii="Arial Black" w:eastAsia="Times New Roman" w:hAnsi="Arial Black" w:cs="Times New Roman"/>
          <w:szCs w:val="20"/>
        </w:rPr>
        <w:t xml:space="preserve"> of Medicaid enrollees with missing date of birth, sex, or race</w:t>
      </w:r>
    </w:p>
    <w:tbl>
      <w:tblPr>
        <w:tblStyle w:val="MPRBaseTable"/>
        <w:tblW w:w="9000" w:type="dxa"/>
        <w:tblLook w:val="04A0" w:firstRow="1" w:lastRow="0" w:firstColumn="1" w:lastColumn="0" w:noHBand="0" w:noVBand="1"/>
      </w:tblPr>
      <w:tblGrid>
        <w:gridCol w:w="1530"/>
        <w:gridCol w:w="1781"/>
        <w:gridCol w:w="1896"/>
        <w:gridCol w:w="1896"/>
        <w:gridCol w:w="1897"/>
      </w:tblGrid>
      <w:tr w:rsidR="00321357" w:rsidRPr="00697D61" w14:paraId="39567B55" w14:textId="77777777" w:rsidTr="009270E6">
        <w:trPr>
          <w:cnfStyle w:val="100000000000" w:firstRow="1" w:lastRow="0" w:firstColumn="0" w:lastColumn="0" w:oddVBand="0" w:evenVBand="0" w:oddHBand="0" w:evenHBand="0" w:firstRowFirstColumn="0" w:firstRowLastColumn="0" w:lastRowFirstColumn="0" w:lastRowLastColumn="0"/>
          <w:trHeight w:val="1150"/>
        </w:trPr>
        <w:tc>
          <w:tcPr>
            <w:cnfStyle w:val="001000000100" w:firstRow="0" w:lastRow="0" w:firstColumn="1" w:lastColumn="0" w:oddVBand="0" w:evenVBand="0" w:oddHBand="0" w:evenHBand="0" w:firstRowFirstColumn="1" w:firstRowLastColumn="0" w:lastRowFirstColumn="0" w:lastRowLastColumn="0"/>
            <w:tcW w:w="1530" w:type="dxa"/>
            <w:noWrap/>
            <w:hideMark/>
          </w:tcPr>
          <w:p w14:paraId="369BB465" w14:textId="77777777" w:rsidR="00321357" w:rsidRPr="00697D61" w:rsidRDefault="00321357" w:rsidP="00321357">
            <w:pPr>
              <w:jc w:val="center"/>
              <w:rPr>
                <w:rFonts w:asciiTheme="minorHAnsi" w:eastAsia="Times New Roman" w:hAnsiTheme="minorHAnsi" w:cs="Times New Roman"/>
                <w:sz w:val="22"/>
                <w:szCs w:val="22"/>
              </w:rPr>
            </w:pPr>
            <w:r w:rsidRPr="00697D61">
              <w:rPr>
                <w:rFonts w:asciiTheme="minorHAnsi" w:eastAsia="Times New Roman" w:hAnsiTheme="minorHAnsi" w:cs="Times New Roman"/>
                <w:sz w:val="22"/>
                <w:szCs w:val="22"/>
              </w:rPr>
              <w:t>State</w:t>
            </w:r>
          </w:p>
        </w:tc>
        <w:tc>
          <w:tcPr>
            <w:tcW w:w="1781" w:type="dxa"/>
            <w:noWrap/>
            <w:hideMark/>
          </w:tcPr>
          <w:p w14:paraId="0E644BEE" w14:textId="77777777" w:rsidR="00321357" w:rsidRPr="00697D61" w:rsidRDefault="00321357" w:rsidP="00321357">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sz w:val="22"/>
                <w:szCs w:val="22"/>
              </w:rPr>
              <w:t>MAX year</w:t>
            </w:r>
          </w:p>
        </w:tc>
        <w:tc>
          <w:tcPr>
            <w:tcW w:w="1896" w:type="dxa"/>
            <w:hideMark/>
          </w:tcPr>
          <w:p w14:paraId="38C196A5" w14:textId="3E3BADC5" w:rsidR="00321357" w:rsidRPr="00697D61" w:rsidRDefault="00D11496" w:rsidP="00D11496">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Percent of enrollees missing d</w:t>
            </w:r>
            <w:r w:rsidR="00321357" w:rsidRPr="00697D61">
              <w:rPr>
                <w:rFonts w:asciiTheme="minorHAnsi" w:eastAsia="Times New Roman" w:hAnsiTheme="minorHAnsi" w:cs="Calibri"/>
                <w:sz w:val="22"/>
                <w:szCs w:val="22"/>
              </w:rPr>
              <w:t xml:space="preserve">ate of </w:t>
            </w:r>
            <w:r w:rsidRPr="00697D61">
              <w:rPr>
                <w:rFonts w:asciiTheme="minorHAnsi" w:eastAsia="Times New Roman" w:hAnsiTheme="minorHAnsi" w:cs="Calibri"/>
                <w:sz w:val="22"/>
                <w:szCs w:val="22"/>
              </w:rPr>
              <w:t>b</w:t>
            </w:r>
            <w:r w:rsidR="00321357" w:rsidRPr="00697D61">
              <w:rPr>
                <w:rFonts w:asciiTheme="minorHAnsi" w:eastAsia="Times New Roman" w:hAnsiTheme="minorHAnsi" w:cs="Calibri"/>
                <w:sz w:val="22"/>
                <w:szCs w:val="22"/>
              </w:rPr>
              <w:t>irth</w:t>
            </w:r>
          </w:p>
        </w:tc>
        <w:tc>
          <w:tcPr>
            <w:tcW w:w="1896" w:type="dxa"/>
            <w:hideMark/>
          </w:tcPr>
          <w:p w14:paraId="75BCFFB8" w14:textId="0BC881A6" w:rsidR="00321357" w:rsidRPr="00697D61" w:rsidRDefault="00321357" w:rsidP="00321357">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P</w:t>
            </w:r>
            <w:r w:rsidR="00D11496" w:rsidRPr="00697D61">
              <w:rPr>
                <w:rFonts w:asciiTheme="minorHAnsi" w:eastAsia="Times New Roman" w:hAnsiTheme="minorHAnsi" w:cs="Calibri"/>
                <w:sz w:val="22"/>
                <w:szCs w:val="22"/>
              </w:rPr>
              <w:t>ercent of enrollees with missing s</w:t>
            </w:r>
            <w:r w:rsidRPr="00697D61">
              <w:rPr>
                <w:rFonts w:asciiTheme="minorHAnsi" w:eastAsia="Times New Roman" w:hAnsiTheme="minorHAnsi" w:cs="Calibri"/>
                <w:sz w:val="22"/>
                <w:szCs w:val="22"/>
              </w:rPr>
              <w:t>ex</w:t>
            </w:r>
          </w:p>
        </w:tc>
        <w:tc>
          <w:tcPr>
            <w:tcW w:w="1897" w:type="dxa"/>
            <w:hideMark/>
          </w:tcPr>
          <w:p w14:paraId="6EAB367E" w14:textId="3B32BDF2" w:rsidR="00321357" w:rsidRPr="00697D61" w:rsidRDefault="00D11496" w:rsidP="00321357">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Percent of e</w:t>
            </w:r>
            <w:r w:rsidR="00321357" w:rsidRPr="00697D61">
              <w:rPr>
                <w:rFonts w:asciiTheme="minorHAnsi" w:eastAsia="Times New Roman" w:hAnsiTheme="minorHAnsi" w:cs="Calibri"/>
                <w:sz w:val="22"/>
                <w:szCs w:val="22"/>
              </w:rPr>
              <w:t>nrollees wi</w:t>
            </w:r>
            <w:r w:rsidRPr="00697D61">
              <w:rPr>
                <w:rFonts w:asciiTheme="minorHAnsi" w:eastAsia="Times New Roman" w:hAnsiTheme="minorHAnsi" w:cs="Calibri"/>
                <w:sz w:val="22"/>
                <w:szCs w:val="22"/>
              </w:rPr>
              <w:t>th missing r</w:t>
            </w:r>
            <w:r w:rsidR="00321357" w:rsidRPr="00697D61">
              <w:rPr>
                <w:rFonts w:asciiTheme="minorHAnsi" w:eastAsia="Times New Roman" w:hAnsiTheme="minorHAnsi" w:cs="Calibri"/>
                <w:sz w:val="22"/>
                <w:szCs w:val="22"/>
              </w:rPr>
              <w:t>ace</w:t>
            </w:r>
          </w:p>
        </w:tc>
      </w:tr>
      <w:tr w:rsidR="00321357" w:rsidRPr="00697D61" w14:paraId="3B8260FE" w14:textId="77777777" w:rsidTr="009270E6">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30" w:type="dxa"/>
            <w:noWrap/>
            <w:hideMark/>
          </w:tcPr>
          <w:p w14:paraId="45C63396" w14:textId="77777777" w:rsidR="00321357" w:rsidRPr="00697D61" w:rsidRDefault="00321357" w:rsidP="00321357">
            <w:pPr>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Arkansas</w:t>
            </w:r>
          </w:p>
        </w:tc>
        <w:tc>
          <w:tcPr>
            <w:tcW w:w="1781" w:type="dxa"/>
            <w:noWrap/>
            <w:hideMark/>
          </w:tcPr>
          <w:p w14:paraId="5FB5D4D0"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2012</w:t>
            </w:r>
          </w:p>
        </w:tc>
        <w:tc>
          <w:tcPr>
            <w:tcW w:w="1896" w:type="dxa"/>
            <w:hideMark/>
          </w:tcPr>
          <w:p w14:paraId="5DB208CD"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6" w:type="dxa"/>
            <w:hideMark/>
          </w:tcPr>
          <w:p w14:paraId="12088721"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7" w:type="dxa"/>
            <w:hideMark/>
          </w:tcPr>
          <w:p w14:paraId="6C34AA9E"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themeColor="text1"/>
                <w:sz w:val="22"/>
                <w:szCs w:val="22"/>
              </w:rPr>
            </w:pPr>
            <w:r w:rsidRPr="00697D61">
              <w:rPr>
                <w:rFonts w:asciiTheme="minorHAnsi" w:eastAsia="Times New Roman" w:hAnsiTheme="minorHAnsi" w:cs="Calibri"/>
                <w:color w:val="000000" w:themeColor="text1"/>
                <w:sz w:val="22"/>
                <w:szCs w:val="22"/>
              </w:rPr>
              <w:t>14.6</w:t>
            </w:r>
          </w:p>
        </w:tc>
      </w:tr>
      <w:tr w:rsidR="00321357" w:rsidRPr="00697D61" w14:paraId="6870B02A" w14:textId="77777777" w:rsidTr="009270E6">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30" w:type="dxa"/>
            <w:noWrap/>
            <w:hideMark/>
          </w:tcPr>
          <w:p w14:paraId="13CFB1D7" w14:textId="77777777" w:rsidR="00321357" w:rsidRPr="00697D61" w:rsidRDefault="00321357" w:rsidP="00321357">
            <w:pPr>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Connecticut</w:t>
            </w:r>
          </w:p>
        </w:tc>
        <w:tc>
          <w:tcPr>
            <w:tcW w:w="1781" w:type="dxa"/>
            <w:noWrap/>
            <w:hideMark/>
          </w:tcPr>
          <w:p w14:paraId="21E6361C"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2012</w:t>
            </w:r>
          </w:p>
        </w:tc>
        <w:tc>
          <w:tcPr>
            <w:tcW w:w="1896" w:type="dxa"/>
            <w:hideMark/>
          </w:tcPr>
          <w:p w14:paraId="17B6A212"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6" w:type="dxa"/>
            <w:hideMark/>
          </w:tcPr>
          <w:p w14:paraId="54745478"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7" w:type="dxa"/>
            <w:hideMark/>
          </w:tcPr>
          <w:p w14:paraId="0DD967D3"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themeColor="text1"/>
                <w:sz w:val="22"/>
                <w:szCs w:val="22"/>
              </w:rPr>
            </w:pPr>
            <w:r w:rsidRPr="00697D61">
              <w:rPr>
                <w:rFonts w:asciiTheme="minorHAnsi" w:eastAsia="Times New Roman" w:hAnsiTheme="minorHAnsi" w:cs="Calibri"/>
                <w:color w:val="000000" w:themeColor="text1"/>
                <w:sz w:val="22"/>
                <w:szCs w:val="22"/>
              </w:rPr>
              <w:t>0.0</w:t>
            </w:r>
          </w:p>
        </w:tc>
      </w:tr>
      <w:tr w:rsidR="00321357" w:rsidRPr="00697D61" w14:paraId="599F75BF" w14:textId="77777777" w:rsidTr="009270E6">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30" w:type="dxa"/>
            <w:noWrap/>
            <w:hideMark/>
          </w:tcPr>
          <w:p w14:paraId="46232309" w14:textId="77777777" w:rsidR="00321357" w:rsidRPr="00697D61" w:rsidRDefault="00321357" w:rsidP="00321357">
            <w:pPr>
              <w:rPr>
                <w:rFonts w:asciiTheme="minorHAnsi" w:eastAsia="Times New Roman" w:hAnsiTheme="minorHAnsi" w:cs="Calibri"/>
                <w:sz w:val="22"/>
                <w:szCs w:val="22"/>
              </w:rPr>
            </w:pPr>
            <w:r w:rsidRPr="00697D61">
              <w:rPr>
                <w:rFonts w:asciiTheme="minorHAnsi" w:eastAsia="Times New Roman" w:hAnsiTheme="minorHAnsi" w:cs="Calibri"/>
                <w:sz w:val="22"/>
                <w:szCs w:val="22"/>
              </w:rPr>
              <w:lastRenderedPageBreak/>
              <w:t xml:space="preserve">Georgia </w:t>
            </w:r>
          </w:p>
        </w:tc>
        <w:tc>
          <w:tcPr>
            <w:tcW w:w="1781" w:type="dxa"/>
            <w:noWrap/>
            <w:hideMark/>
          </w:tcPr>
          <w:p w14:paraId="4D03D9B3"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2013</w:t>
            </w:r>
          </w:p>
        </w:tc>
        <w:tc>
          <w:tcPr>
            <w:tcW w:w="1896" w:type="dxa"/>
            <w:hideMark/>
          </w:tcPr>
          <w:p w14:paraId="27C3822B"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6" w:type="dxa"/>
            <w:hideMark/>
          </w:tcPr>
          <w:p w14:paraId="126572CE"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7" w:type="dxa"/>
            <w:hideMark/>
          </w:tcPr>
          <w:p w14:paraId="58F211BD"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themeColor="text1"/>
                <w:sz w:val="22"/>
                <w:szCs w:val="22"/>
              </w:rPr>
            </w:pPr>
            <w:r w:rsidRPr="00697D61">
              <w:rPr>
                <w:rFonts w:asciiTheme="minorHAnsi" w:eastAsia="Times New Roman" w:hAnsiTheme="minorHAnsi" w:cs="Calibri"/>
                <w:color w:val="000000" w:themeColor="text1"/>
                <w:sz w:val="22"/>
                <w:szCs w:val="22"/>
              </w:rPr>
              <w:t>11.1</w:t>
            </w:r>
          </w:p>
        </w:tc>
      </w:tr>
      <w:tr w:rsidR="00321357" w:rsidRPr="00697D61" w14:paraId="2629BFFA" w14:textId="77777777" w:rsidTr="009270E6">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30" w:type="dxa"/>
            <w:noWrap/>
            <w:hideMark/>
          </w:tcPr>
          <w:p w14:paraId="5575046A" w14:textId="77777777" w:rsidR="00321357" w:rsidRPr="00697D61" w:rsidRDefault="00321357" w:rsidP="00321357">
            <w:pPr>
              <w:rPr>
                <w:rFonts w:asciiTheme="minorHAnsi" w:eastAsia="Times New Roman" w:hAnsiTheme="minorHAnsi" w:cs="Calibri"/>
                <w:sz w:val="22"/>
                <w:szCs w:val="22"/>
              </w:rPr>
            </w:pPr>
            <w:r w:rsidRPr="00697D61">
              <w:rPr>
                <w:rFonts w:asciiTheme="minorHAnsi" w:eastAsia="Times New Roman" w:hAnsiTheme="minorHAnsi" w:cs="Calibri"/>
                <w:sz w:val="22"/>
                <w:szCs w:val="22"/>
              </w:rPr>
              <w:t xml:space="preserve">Iowa </w:t>
            </w:r>
          </w:p>
        </w:tc>
        <w:tc>
          <w:tcPr>
            <w:tcW w:w="1781" w:type="dxa"/>
            <w:noWrap/>
            <w:hideMark/>
          </w:tcPr>
          <w:p w14:paraId="05374328"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2013</w:t>
            </w:r>
          </w:p>
        </w:tc>
        <w:tc>
          <w:tcPr>
            <w:tcW w:w="1896" w:type="dxa"/>
            <w:hideMark/>
          </w:tcPr>
          <w:p w14:paraId="3418178B"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6" w:type="dxa"/>
            <w:hideMark/>
          </w:tcPr>
          <w:p w14:paraId="1B4C0A50"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7" w:type="dxa"/>
            <w:hideMark/>
          </w:tcPr>
          <w:p w14:paraId="4F34583B"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themeColor="text1"/>
                <w:sz w:val="22"/>
                <w:szCs w:val="22"/>
              </w:rPr>
            </w:pPr>
            <w:r w:rsidRPr="00697D61">
              <w:rPr>
                <w:rFonts w:asciiTheme="minorHAnsi" w:eastAsia="Times New Roman" w:hAnsiTheme="minorHAnsi" w:cs="Calibri"/>
                <w:color w:val="000000" w:themeColor="text1"/>
                <w:sz w:val="22"/>
                <w:szCs w:val="22"/>
              </w:rPr>
              <w:t>43.8</w:t>
            </w:r>
          </w:p>
        </w:tc>
      </w:tr>
      <w:tr w:rsidR="00321357" w:rsidRPr="00697D61" w14:paraId="265ADEE2" w14:textId="77777777" w:rsidTr="009270E6">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30" w:type="dxa"/>
            <w:noWrap/>
            <w:hideMark/>
          </w:tcPr>
          <w:p w14:paraId="2AB6ACEB" w14:textId="77777777" w:rsidR="00321357" w:rsidRPr="00697D61" w:rsidRDefault="00321357" w:rsidP="00321357">
            <w:pPr>
              <w:rPr>
                <w:rFonts w:asciiTheme="minorHAnsi" w:eastAsia="Times New Roman" w:hAnsiTheme="minorHAnsi" w:cs="Calibri"/>
                <w:sz w:val="22"/>
                <w:szCs w:val="22"/>
              </w:rPr>
            </w:pPr>
            <w:r w:rsidRPr="00697D61">
              <w:rPr>
                <w:rFonts w:asciiTheme="minorHAnsi" w:eastAsia="Times New Roman" w:hAnsiTheme="minorHAnsi" w:cs="Calibri"/>
                <w:sz w:val="22"/>
                <w:szCs w:val="22"/>
              </w:rPr>
              <w:t>Michigan</w:t>
            </w:r>
          </w:p>
        </w:tc>
        <w:tc>
          <w:tcPr>
            <w:tcW w:w="1781" w:type="dxa"/>
            <w:noWrap/>
            <w:hideMark/>
          </w:tcPr>
          <w:p w14:paraId="3D1477B5"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2012</w:t>
            </w:r>
          </w:p>
        </w:tc>
        <w:tc>
          <w:tcPr>
            <w:tcW w:w="1896" w:type="dxa"/>
            <w:hideMark/>
          </w:tcPr>
          <w:p w14:paraId="55412768"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6" w:type="dxa"/>
            <w:hideMark/>
          </w:tcPr>
          <w:p w14:paraId="3F9193A7"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7" w:type="dxa"/>
            <w:hideMark/>
          </w:tcPr>
          <w:p w14:paraId="4EDA4376"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themeColor="text1"/>
                <w:sz w:val="22"/>
                <w:szCs w:val="22"/>
              </w:rPr>
            </w:pPr>
            <w:r w:rsidRPr="00697D61">
              <w:rPr>
                <w:rFonts w:asciiTheme="minorHAnsi" w:eastAsia="Times New Roman" w:hAnsiTheme="minorHAnsi" w:cs="Calibri"/>
                <w:color w:val="000000" w:themeColor="text1"/>
                <w:sz w:val="22"/>
                <w:szCs w:val="22"/>
              </w:rPr>
              <w:t>10.7</w:t>
            </w:r>
          </w:p>
        </w:tc>
      </w:tr>
      <w:tr w:rsidR="00321357" w:rsidRPr="00697D61" w14:paraId="6B9AAF39" w14:textId="77777777" w:rsidTr="009270E6">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30" w:type="dxa"/>
            <w:noWrap/>
            <w:hideMark/>
          </w:tcPr>
          <w:p w14:paraId="072555DA" w14:textId="77777777" w:rsidR="00321357" w:rsidRPr="00697D61" w:rsidRDefault="00321357" w:rsidP="00321357">
            <w:pPr>
              <w:rPr>
                <w:rFonts w:asciiTheme="minorHAnsi" w:eastAsia="Times New Roman" w:hAnsiTheme="minorHAnsi" w:cs="Calibri"/>
                <w:sz w:val="22"/>
                <w:szCs w:val="22"/>
              </w:rPr>
            </w:pPr>
            <w:r w:rsidRPr="00697D61">
              <w:rPr>
                <w:rFonts w:asciiTheme="minorHAnsi" w:eastAsia="Times New Roman" w:hAnsiTheme="minorHAnsi" w:cs="Calibri"/>
                <w:sz w:val="22"/>
                <w:szCs w:val="22"/>
              </w:rPr>
              <w:t xml:space="preserve">Mississippi </w:t>
            </w:r>
          </w:p>
        </w:tc>
        <w:tc>
          <w:tcPr>
            <w:tcW w:w="1781" w:type="dxa"/>
            <w:noWrap/>
            <w:hideMark/>
          </w:tcPr>
          <w:p w14:paraId="3E5B4631"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2013</w:t>
            </w:r>
          </w:p>
        </w:tc>
        <w:tc>
          <w:tcPr>
            <w:tcW w:w="1896" w:type="dxa"/>
            <w:hideMark/>
          </w:tcPr>
          <w:p w14:paraId="4EA08FE7"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6" w:type="dxa"/>
            <w:hideMark/>
          </w:tcPr>
          <w:p w14:paraId="00BD836A"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7" w:type="dxa"/>
            <w:hideMark/>
          </w:tcPr>
          <w:p w14:paraId="01671B9B"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themeColor="text1"/>
                <w:sz w:val="22"/>
                <w:szCs w:val="22"/>
              </w:rPr>
            </w:pPr>
            <w:r w:rsidRPr="00697D61">
              <w:rPr>
                <w:rFonts w:asciiTheme="minorHAnsi" w:eastAsia="Times New Roman" w:hAnsiTheme="minorHAnsi" w:cs="Calibri"/>
                <w:color w:val="000000" w:themeColor="text1"/>
                <w:sz w:val="22"/>
                <w:szCs w:val="22"/>
              </w:rPr>
              <w:t>6.1</w:t>
            </w:r>
          </w:p>
        </w:tc>
      </w:tr>
      <w:tr w:rsidR="00321357" w:rsidRPr="00697D61" w14:paraId="1BD32F76" w14:textId="77777777" w:rsidTr="009270E6">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30" w:type="dxa"/>
            <w:noWrap/>
            <w:hideMark/>
          </w:tcPr>
          <w:p w14:paraId="2840FF9A" w14:textId="77777777" w:rsidR="00321357" w:rsidRPr="00697D61" w:rsidRDefault="00321357" w:rsidP="00321357">
            <w:pPr>
              <w:rPr>
                <w:rFonts w:asciiTheme="minorHAnsi" w:eastAsia="Times New Roman" w:hAnsiTheme="minorHAnsi" w:cs="Calibri"/>
                <w:sz w:val="22"/>
                <w:szCs w:val="22"/>
              </w:rPr>
            </w:pPr>
            <w:r w:rsidRPr="00697D61">
              <w:rPr>
                <w:rFonts w:asciiTheme="minorHAnsi" w:eastAsia="Times New Roman" w:hAnsiTheme="minorHAnsi" w:cs="Calibri"/>
                <w:sz w:val="22"/>
                <w:szCs w:val="22"/>
              </w:rPr>
              <w:t>Missouri</w:t>
            </w:r>
          </w:p>
        </w:tc>
        <w:tc>
          <w:tcPr>
            <w:tcW w:w="1781" w:type="dxa"/>
            <w:noWrap/>
            <w:hideMark/>
          </w:tcPr>
          <w:p w14:paraId="609A72A9"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2012</w:t>
            </w:r>
          </w:p>
        </w:tc>
        <w:tc>
          <w:tcPr>
            <w:tcW w:w="1896" w:type="dxa"/>
            <w:hideMark/>
          </w:tcPr>
          <w:p w14:paraId="202DB4AF"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6" w:type="dxa"/>
            <w:hideMark/>
          </w:tcPr>
          <w:p w14:paraId="147957A6"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7" w:type="dxa"/>
            <w:hideMark/>
          </w:tcPr>
          <w:p w14:paraId="0E242604"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themeColor="text1"/>
                <w:sz w:val="22"/>
                <w:szCs w:val="22"/>
              </w:rPr>
            </w:pPr>
            <w:r w:rsidRPr="00697D61">
              <w:rPr>
                <w:rFonts w:asciiTheme="minorHAnsi" w:eastAsia="Times New Roman" w:hAnsiTheme="minorHAnsi" w:cs="Calibri"/>
                <w:color w:val="000000" w:themeColor="text1"/>
                <w:sz w:val="22"/>
                <w:szCs w:val="22"/>
              </w:rPr>
              <w:t>4.1</w:t>
            </w:r>
          </w:p>
        </w:tc>
      </w:tr>
      <w:tr w:rsidR="00321357" w:rsidRPr="00697D61" w14:paraId="4B2DB3CF" w14:textId="77777777" w:rsidTr="009270E6">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30" w:type="dxa"/>
            <w:noWrap/>
            <w:hideMark/>
          </w:tcPr>
          <w:p w14:paraId="0FD08AB3" w14:textId="77777777" w:rsidR="00321357" w:rsidRPr="00697D61" w:rsidRDefault="00321357" w:rsidP="00321357">
            <w:pPr>
              <w:rPr>
                <w:rFonts w:asciiTheme="minorHAnsi" w:eastAsia="Times New Roman" w:hAnsiTheme="minorHAnsi" w:cs="Calibri"/>
                <w:sz w:val="22"/>
                <w:szCs w:val="22"/>
              </w:rPr>
            </w:pPr>
            <w:r w:rsidRPr="00697D61">
              <w:rPr>
                <w:rFonts w:asciiTheme="minorHAnsi" w:eastAsia="Times New Roman" w:hAnsiTheme="minorHAnsi" w:cs="Calibri"/>
                <w:sz w:val="22"/>
                <w:szCs w:val="22"/>
              </w:rPr>
              <w:t>New Jersey</w:t>
            </w:r>
          </w:p>
        </w:tc>
        <w:tc>
          <w:tcPr>
            <w:tcW w:w="1781" w:type="dxa"/>
            <w:noWrap/>
            <w:hideMark/>
          </w:tcPr>
          <w:p w14:paraId="4E65BDC8"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2012</w:t>
            </w:r>
          </w:p>
        </w:tc>
        <w:tc>
          <w:tcPr>
            <w:tcW w:w="1896" w:type="dxa"/>
            <w:hideMark/>
          </w:tcPr>
          <w:p w14:paraId="302E89CF"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6" w:type="dxa"/>
            <w:hideMark/>
          </w:tcPr>
          <w:p w14:paraId="0469901C"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7" w:type="dxa"/>
            <w:hideMark/>
          </w:tcPr>
          <w:p w14:paraId="60CA47B4"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themeColor="text1"/>
                <w:sz w:val="22"/>
                <w:szCs w:val="22"/>
              </w:rPr>
            </w:pPr>
            <w:r w:rsidRPr="00697D61">
              <w:rPr>
                <w:rFonts w:asciiTheme="minorHAnsi" w:eastAsia="Times New Roman" w:hAnsiTheme="minorHAnsi" w:cs="Calibri"/>
                <w:color w:val="000000" w:themeColor="text1"/>
                <w:sz w:val="22"/>
                <w:szCs w:val="22"/>
              </w:rPr>
              <w:t>28.0</w:t>
            </w:r>
          </w:p>
        </w:tc>
      </w:tr>
      <w:tr w:rsidR="00321357" w:rsidRPr="00697D61" w14:paraId="43D6987E" w14:textId="77777777" w:rsidTr="009270E6">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30" w:type="dxa"/>
            <w:noWrap/>
            <w:hideMark/>
          </w:tcPr>
          <w:p w14:paraId="3357E9DC" w14:textId="77777777" w:rsidR="00321357" w:rsidRPr="00697D61" w:rsidRDefault="00321357" w:rsidP="00321357">
            <w:pPr>
              <w:rPr>
                <w:rFonts w:asciiTheme="minorHAnsi" w:eastAsia="Times New Roman" w:hAnsiTheme="minorHAnsi" w:cs="Calibri"/>
                <w:sz w:val="22"/>
                <w:szCs w:val="22"/>
              </w:rPr>
            </w:pPr>
            <w:r w:rsidRPr="00697D61">
              <w:rPr>
                <w:rFonts w:asciiTheme="minorHAnsi" w:eastAsia="Times New Roman" w:hAnsiTheme="minorHAnsi" w:cs="Calibri"/>
                <w:sz w:val="22"/>
                <w:szCs w:val="22"/>
              </w:rPr>
              <w:t xml:space="preserve">New York </w:t>
            </w:r>
          </w:p>
        </w:tc>
        <w:tc>
          <w:tcPr>
            <w:tcW w:w="1781" w:type="dxa"/>
            <w:noWrap/>
            <w:hideMark/>
          </w:tcPr>
          <w:p w14:paraId="4EB378B5"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2013</w:t>
            </w:r>
          </w:p>
        </w:tc>
        <w:tc>
          <w:tcPr>
            <w:tcW w:w="1896" w:type="dxa"/>
            <w:hideMark/>
          </w:tcPr>
          <w:p w14:paraId="562AA526"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1.3</w:t>
            </w:r>
          </w:p>
        </w:tc>
        <w:tc>
          <w:tcPr>
            <w:tcW w:w="1896" w:type="dxa"/>
            <w:hideMark/>
          </w:tcPr>
          <w:p w14:paraId="3D0E8423"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1.0</w:t>
            </w:r>
          </w:p>
        </w:tc>
        <w:tc>
          <w:tcPr>
            <w:tcW w:w="1897" w:type="dxa"/>
            <w:hideMark/>
          </w:tcPr>
          <w:p w14:paraId="70F00AAE"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themeColor="text1"/>
                <w:sz w:val="22"/>
                <w:szCs w:val="22"/>
              </w:rPr>
            </w:pPr>
            <w:r w:rsidRPr="00697D61">
              <w:rPr>
                <w:rFonts w:asciiTheme="minorHAnsi" w:eastAsia="Times New Roman" w:hAnsiTheme="minorHAnsi" w:cs="Calibri"/>
                <w:color w:val="000000" w:themeColor="text1"/>
                <w:sz w:val="22"/>
                <w:szCs w:val="22"/>
              </w:rPr>
              <w:t>7.7</w:t>
            </w:r>
          </w:p>
        </w:tc>
      </w:tr>
      <w:tr w:rsidR="00321357" w:rsidRPr="00697D61" w14:paraId="2A5F66E3" w14:textId="77777777" w:rsidTr="009270E6">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30" w:type="dxa"/>
            <w:noWrap/>
            <w:hideMark/>
          </w:tcPr>
          <w:p w14:paraId="1AA4E72D" w14:textId="77777777" w:rsidR="00321357" w:rsidRPr="00697D61" w:rsidRDefault="00321357" w:rsidP="00321357">
            <w:pPr>
              <w:rPr>
                <w:rFonts w:asciiTheme="minorHAnsi" w:eastAsia="Times New Roman" w:hAnsiTheme="minorHAnsi" w:cs="Calibri"/>
                <w:sz w:val="22"/>
                <w:szCs w:val="22"/>
              </w:rPr>
            </w:pPr>
            <w:r w:rsidRPr="00697D61">
              <w:rPr>
                <w:rFonts w:asciiTheme="minorHAnsi" w:eastAsia="Times New Roman" w:hAnsiTheme="minorHAnsi" w:cs="Calibri"/>
                <w:sz w:val="22"/>
                <w:szCs w:val="22"/>
              </w:rPr>
              <w:t xml:space="preserve">Pennsylvania </w:t>
            </w:r>
          </w:p>
        </w:tc>
        <w:tc>
          <w:tcPr>
            <w:tcW w:w="1781" w:type="dxa"/>
            <w:noWrap/>
            <w:hideMark/>
          </w:tcPr>
          <w:p w14:paraId="4345752D"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2013</w:t>
            </w:r>
          </w:p>
        </w:tc>
        <w:tc>
          <w:tcPr>
            <w:tcW w:w="1896" w:type="dxa"/>
            <w:hideMark/>
          </w:tcPr>
          <w:p w14:paraId="5AAD124B"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6" w:type="dxa"/>
            <w:hideMark/>
          </w:tcPr>
          <w:p w14:paraId="3CA3A402"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7" w:type="dxa"/>
            <w:hideMark/>
          </w:tcPr>
          <w:p w14:paraId="6CD7B59E"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themeColor="text1"/>
                <w:sz w:val="22"/>
                <w:szCs w:val="22"/>
              </w:rPr>
            </w:pPr>
            <w:r w:rsidRPr="00697D61">
              <w:rPr>
                <w:rFonts w:asciiTheme="minorHAnsi" w:eastAsia="Times New Roman" w:hAnsiTheme="minorHAnsi" w:cs="Calibri"/>
                <w:color w:val="000000" w:themeColor="text1"/>
                <w:sz w:val="22"/>
                <w:szCs w:val="22"/>
              </w:rPr>
              <w:t>12.3</w:t>
            </w:r>
          </w:p>
        </w:tc>
      </w:tr>
      <w:tr w:rsidR="00321357" w:rsidRPr="00697D61" w14:paraId="01AAA562" w14:textId="77777777" w:rsidTr="009270E6">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30" w:type="dxa"/>
            <w:noWrap/>
            <w:hideMark/>
          </w:tcPr>
          <w:p w14:paraId="28FAC8F0" w14:textId="77777777" w:rsidR="00321357" w:rsidRPr="00697D61" w:rsidRDefault="00321357" w:rsidP="00321357">
            <w:pPr>
              <w:rPr>
                <w:rFonts w:asciiTheme="minorHAnsi" w:eastAsia="Times New Roman" w:hAnsiTheme="minorHAnsi" w:cs="Calibri"/>
                <w:sz w:val="22"/>
                <w:szCs w:val="22"/>
              </w:rPr>
            </w:pPr>
            <w:r w:rsidRPr="00697D61">
              <w:rPr>
                <w:rFonts w:asciiTheme="minorHAnsi" w:eastAsia="Times New Roman" w:hAnsiTheme="minorHAnsi" w:cs="Calibri"/>
                <w:sz w:val="22"/>
                <w:szCs w:val="22"/>
              </w:rPr>
              <w:t xml:space="preserve">South Dakota </w:t>
            </w:r>
          </w:p>
        </w:tc>
        <w:tc>
          <w:tcPr>
            <w:tcW w:w="1781" w:type="dxa"/>
            <w:noWrap/>
            <w:hideMark/>
          </w:tcPr>
          <w:p w14:paraId="37FB7B0D"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2013</w:t>
            </w:r>
          </w:p>
        </w:tc>
        <w:tc>
          <w:tcPr>
            <w:tcW w:w="1896" w:type="dxa"/>
            <w:hideMark/>
          </w:tcPr>
          <w:p w14:paraId="45AC6FB9"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6" w:type="dxa"/>
            <w:hideMark/>
          </w:tcPr>
          <w:p w14:paraId="0346E96C"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7" w:type="dxa"/>
            <w:hideMark/>
          </w:tcPr>
          <w:p w14:paraId="52758636"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themeColor="text1"/>
                <w:sz w:val="22"/>
                <w:szCs w:val="22"/>
              </w:rPr>
            </w:pPr>
            <w:r w:rsidRPr="00697D61">
              <w:rPr>
                <w:rFonts w:asciiTheme="minorHAnsi" w:eastAsia="Times New Roman" w:hAnsiTheme="minorHAnsi" w:cs="Calibri"/>
                <w:color w:val="000000" w:themeColor="text1"/>
                <w:sz w:val="22"/>
                <w:szCs w:val="22"/>
              </w:rPr>
              <w:t>0.0</w:t>
            </w:r>
          </w:p>
        </w:tc>
      </w:tr>
      <w:tr w:rsidR="00321357" w:rsidRPr="00697D61" w14:paraId="539E6FAA" w14:textId="77777777" w:rsidTr="009270E6">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30" w:type="dxa"/>
            <w:noWrap/>
            <w:hideMark/>
          </w:tcPr>
          <w:p w14:paraId="0A9749F7" w14:textId="77777777" w:rsidR="00321357" w:rsidRPr="00697D61" w:rsidRDefault="00321357" w:rsidP="00321357">
            <w:pPr>
              <w:rPr>
                <w:rFonts w:asciiTheme="minorHAnsi" w:eastAsia="Times New Roman" w:hAnsiTheme="minorHAnsi" w:cs="Calibri"/>
                <w:sz w:val="22"/>
                <w:szCs w:val="22"/>
              </w:rPr>
            </w:pPr>
            <w:r w:rsidRPr="00697D61">
              <w:rPr>
                <w:rFonts w:asciiTheme="minorHAnsi" w:eastAsia="Times New Roman" w:hAnsiTheme="minorHAnsi" w:cs="Calibri"/>
                <w:sz w:val="22"/>
                <w:szCs w:val="22"/>
              </w:rPr>
              <w:t xml:space="preserve">Tennessee </w:t>
            </w:r>
          </w:p>
        </w:tc>
        <w:tc>
          <w:tcPr>
            <w:tcW w:w="1781" w:type="dxa"/>
            <w:noWrap/>
            <w:hideMark/>
          </w:tcPr>
          <w:p w14:paraId="68FD4666"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2013</w:t>
            </w:r>
          </w:p>
        </w:tc>
        <w:tc>
          <w:tcPr>
            <w:tcW w:w="1896" w:type="dxa"/>
            <w:hideMark/>
          </w:tcPr>
          <w:p w14:paraId="57829454"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6" w:type="dxa"/>
            <w:hideMark/>
          </w:tcPr>
          <w:p w14:paraId="478150E7"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7" w:type="dxa"/>
            <w:hideMark/>
          </w:tcPr>
          <w:p w14:paraId="47098775"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themeColor="text1"/>
                <w:sz w:val="22"/>
                <w:szCs w:val="22"/>
              </w:rPr>
            </w:pPr>
            <w:r w:rsidRPr="00697D61">
              <w:rPr>
                <w:rFonts w:asciiTheme="minorHAnsi" w:eastAsia="Times New Roman" w:hAnsiTheme="minorHAnsi" w:cs="Calibri"/>
                <w:color w:val="000000" w:themeColor="text1"/>
                <w:sz w:val="22"/>
                <w:szCs w:val="22"/>
              </w:rPr>
              <w:t>10.9</w:t>
            </w:r>
          </w:p>
        </w:tc>
      </w:tr>
      <w:tr w:rsidR="00321357" w:rsidRPr="00697D61" w14:paraId="1A2DE5A3" w14:textId="77777777" w:rsidTr="009270E6">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30" w:type="dxa"/>
            <w:noWrap/>
            <w:hideMark/>
          </w:tcPr>
          <w:p w14:paraId="002EB6A3" w14:textId="77777777" w:rsidR="00321357" w:rsidRPr="00697D61" w:rsidRDefault="00321357" w:rsidP="00321357">
            <w:pPr>
              <w:rPr>
                <w:rFonts w:asciiTheme="minorHAnsi" w:eastAsia="Times New Roman" w:hAnsiTheme="minorHAnsi" w:cs="Calibri"/>
                <w:sz w:val="22"/>
                <w:szCs w:val="22"/>
              </w:rPr>
            </w:pPr>
            <w:r w:rsidRPr="00697D61">
              <w:rPr>
                <w:rFonts w:asciiTheme="minorHAnsi" w:eastAsia="Times New Roman" w:hAnsiTheme="minorHAnsi" w:cs="Calibri"/>
                <w:sz w:val="22"/>
                <w:szCs w:val="22"/>
              </w:rPr>
              <w:t xml:space="preserve">Vermont </w:t>
            </w:r>
          </w:p>
        </w:tc>
        <w:tc>
          <w:tcPr>
            <w:tcW w:w="1781" w:type="dxa"/>
            <w:noWrap/>
            <w:hideMark/>
          </w:tcPr>
          <w:p w14:paraId="1B213195"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2013</w:t>
            </w:r>
          </w:p>
        </w:tc>
        <w:tc>
          <w:tcPr>
            <w:tcW w:w="1896" w:type="dxa"/>
            <w:hideMark/>
          </w:tcPr>
          <w:p w14:paraId="6377D49B"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6" w:type="dxa"/>
            <w:hideMark/>
          </w:tcPr>
          <w:p w14:paraId="07241E5F"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7" w:type="dxa"/>
            <w:hideMark/>
          </w:tcPr>
          <w:p w14:paraId="0FADD0BF"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themeColor="text1"/>
                <w:sz w:val="22"/>
                <w:szCs w:val="22"/>
              </w:rPr>
            </w:pPr>
            <w:r w:rsidRPr="00697D61">
              <w:rPr>
                <w:rFonts w:asciiTheme="minorHAnsi" w:eastAsia="Times New Roman" w:hAnsiTheme="minorHAnsi" w:cs="Calibri"/>
                <w:color w:val="000000" w:themeColor="text1"/>
                <w:sz w:val="22"/>
                <w:szCs w:val="22"/>
              </w:rPr>
              <w:t>26.2</w:t>
            </w:r>
          </w:p>
        </w:tc>
      </w:tr>
      <w:tr w:rsidR="00321357" w:rsidRPr="00697D61" w14:paraId="4C0B2606" w14:textId="77777777" w:rsidTr="009270E6">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30" w:type="dxa"/>
            <w:hideMark/>
          </w:tcPr>
          <w:p w14:paraId="6DCF652B" w14:textId="77777777" w:rsidR="00321357" w:rsidRPr="00697D61" w:rsidRDefault="00321357" w:rsidP="00321357">
            <w:pPr>
              <w:rPr>
                <w:rFonts w:asciiTheme="minorHAnsi" w:eastAsia="Times New Roman" w:hAnsiTheme="minorHAnsi" w:cs="Calibri"/>
                <w:sz w:val="22"/>
                <w:szCs w:val="22"/>
              </w:rPr>
            </w:pPr>
            <w:r w:rsidRPr="00697D61">
              <w:rPr>
                <w:rFonts w:asciiTheme="minorHAnsi" w:eastAsia="Times New Roman" w:hAnsiTheme="minorHAnsi" w:cs="Calibri"/>
                <w:sz w:val="22"/>
                <w:szCs w:val="22"/>
              </w:rPr>
              <w:t xml:space="preserve">West Virginia </w:t>
            </w:r>
          </w:p>
        </w:tc>
        <w:tc>
          <w:tcPr>
            <w:tcW w:w="1781" w:type="dxa"/>
            <w:noWrap/>
            <w:hideMark/>
          </w:tcPr>
          <w:p w14:paraId="48692359"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2013</w:t>
            </w:r>
          </w:p>
        </w:tc>
        <w:tc>
          <w:tcPr>
            <w:tcW w:w="1896" w:type="dxa"/>
            <w:hideMark/>
          </w:tcPr>
          <w:p w14:paraId="047DE993"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6" w:type="dxa"/>
            <w:hideMark/>
          </w:tcPr>
          <w:p w14:paraId="6D765084"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7" w:type="dxa"/>
            <w:hideMark/>
          </w:tcPr>
          <w:p w14:paraId="6EFBC6EB" w14:textId="77777777" w:rsidR="00321357" w:rsidRPr="00697D61" w:rsidRDefault="00321357" w:rsidP="008F2AA0">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Calibri"/>
                <w:color w:val="000000" w:themeColor="text1"/>
                <w:sz w:val="22"/>
                <w:szCs w:val="22"/>
              </w:rPr>
            </w:pPr>
            <w:r w:rsidRPr="00697D61">
              <w:rPr>
                <w:rFonts w:asciiTheme="minorHAnsi" w:eastAsia="Times New Roman" w:hAnsiTheme="minorHAnsi" w:cs="Calibri"/>
                <w:color w:val="000000" w:themeColor="text1"/>
                <w:sz w:val="22"/>
                <w:szCs w:val="22"/>
              </w:rPr>
              <w:t>1.5</w:t>
            </w:r>
          </w:p>
        </w:tc>
      </w:tr>
      <w:tr w:rsidR="00321357" w:rsidRPr="00697D61" w14:paraId="7BB2E76E" w14:textId="77777777" w:rsidTr="009270E6">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30" w:type="dxa"/>
            <w:noWrap/>
            <w:hideMark/>
          </w:tcPr>
          <w:p w14:paraId="62BE895F" w14:textId="77777777" w:rsidR="00321357" w:rsidRPr="00697D61" w:rsidRDefault="00321357" w:rsidP="00321357">
            <w:pPr>
              <w:rPr>
                <w:rFonts w:asciiTheme="minorHAnsi" w:eastAsia="Times New Roman" w:hAnsiTheme="minorHAnsi" w:cs="Calibri"/>
                <w:sz w:val="22"/>
                <w:szCs w:val="22"/>
              </w:rPr>
            </w:pPr>
            <w:r w:rsidRPr="00697D61">
              <w:rPr>
                <w:rFonts w:asciiTheme="minorHAnsi" w:eastAsia="Times New Roman" w:hAnsiTheme="minorHAnsi" w:cs="Calibri"/>
                <w:sz w:val="22"/>
                <w:szCs w:val="22"/>
              </w:rPr>
              <w:t xml:space="preserve">Wyoming </w:t>
            </w:r>
          </w:p>
        </w:tc>
        <w:tc>
          <w:tcPr>
            <w:tcW w:w="1781" w:type="dxa"/>
            <w:noWrap/>
            <w:hideMark/>
          </w:tcPr>
          <w:p w14:paraId="42A8EF82"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sz w:val="22"/>
                <w:szCs w:val="22"/>
              </w:rPr>
            </w:pPr>
            <w:r w:rsidRPr="00697D61">
              <w:rPr>
                <w:rFonts w:asciiTheme="minorHAnsi" w:eastAsia="Times New Roman" w:hAnsiTheme="minorHAnsi" w:cs="Calibri"/>
                <w:sz w:val="22"/>
                <w:szCs w:val="22"/>
              </w:rPr>
              <w:t>2013</w:t>
            </w:r>
          </w:p>
        </w:tc>
        <w:tc>
          <w:tcPr>
            <w:tcW w:w="1896" w:type="dxa"/>
            <w:hideMark/>
          </w:tcPr>
          <w:p w14:paraId="65F91A94"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6" w:type="dxa"/>
            <w:hideMark/>
          </w:tcPr>
          <w:p w14:paraId="207D7D21"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sz w:val="22"/>
                <w:szCs w:val="22"/>
              </w:rPr>
            </w:pPr>
            <w:r w:rsidRPr="00697D61">
              <w:rPr>
                <w:rFonts w:asciiTheme="minorHAnsi" w:eastAsia="Times New Roman" w:hAnsiTheme="minorHAnsi" w:cs="Calibri"/>
                <w:color w:val="000000"/>
                <w:sz w:val="22"/>
                <w:szCs w:val="22"/>
              </w:rPr>
              <w:t>0.0</w:t>
            </w:r>
          </w:p>
        </w:tc>
        <w:tc>
          <w:tcPr>
            <w:tcW w:w="1897" w:type="dxa"/>
            <w:hideMark/>
          </w:tcPr>
          <w:p w14:paraId="09361AE8" w14:textId="77777777" w:rsidR="00321357" w:rsidRPr="00697D61" w:rsidRDefault="00321357" w:rsidP="008F2AA0">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Calibri"/>
                <w:color w:val="000000" w:themeColor="text1"/>
                <w:sz w:val="22"/>
                <w:szCs w:val="22"/>
              </w:rPr>
            </w:pPr>
            <w:r w:rsidRPr="00697D61">
              <w:rPr>
                <w:rFonts w:asciiTheme="minorHAnsi" w:eastAsia="Times New Roman" w:hAnsiTheme="minorHAnsi" w:cs="Calibri"/>
                <w:color w:val="000000" w:themeColor="text1"/>
                <w:sz w:val="22"/>
                <w:szCs w:val="22"/>
              </w:rPr>
              <w:t>14.4</w:t>
            </w:r>
          </w:p>
        </w:tc>
      </w:tr>
    </w:tbl>
    <w:p w14:paraId="4225D2F1" w14:textId="77777777" w:rsidR="001A7DAC" w:rsidRPr="00697D61" w:rsidRDefault="001A7DAC" w:rsidP="001A7DAC">
      <w:pPr>
        <w:tabs>
          <w:tab w:val="left" w:pos="792"/>
        </w:tabs>
        <w:spacing w:before="60" w:after="0" w:line="240" w:lineRule="auto"/>
        <w:ind w:left="792" w:hanging="792"/>
        <w:rPr>
          <w:rFonts w:eastAsia="Times New Roman" w:cs="Times New Roman"/>
        </w:rPr>
      </w:pPr>
      <w:r w:rsidRPr="00697D61">
        <w:rPr>
          <w:rFonts w:eastAsia="Times New Roman" w:cs="Times New Roman"/>
        </w:rPr>
        <w:t xml:space="preserve">Source: MAX anomaly tables. Available at the following URL: </w:t>
      </w:r>
      <w:hyperlink r:id="rId19" w:history="1">
        <w:r w:rsidRPr="00697D61">
          <w:rPr>
            <w:rFonts w:eastAsia="Times New Roman" w:cs="Times New Roman"/>
          </w:rPr>
          <w:t>https://www.cms.gov/Research-Statistics-Data-and-Systems/Computer-Data-and-Systems/MedicaidDataSourcesGenInfo/MAXGeneralInformation.html</w:t>
        </w:r>
      </w:hyperlink>
      <w:r w:rsidRPr="00697D61">
        <w:rPr>
          <w:rFonts w:eastAsia="Times New Roman" w:cs="Times New Roman"/>
        </w:rPr>
        <w:t xml:space="preserve">. </w:t>
      </w:r>
    </w:p>
    <w:p w14:paraId="0E8CBD56" w14:textId="77777777" w:rsidR="00E92EEE" w:rsidRDefault="00E92EEE">
      <w:pPr>
        <w:autoSpaceDE w:val="0"/>
        <w:autoSpaceDN w:val="0"/>
        <w:adjustRightInd w:val="0"/>
        <w:spacing w:after="0" w:line="240" w:lineRule="auto"/>
        <w:rPr>
          <w:rFonts w:cstheme="minorHAnsi"/>
          <w:b/>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38297DAF" w14:textId="77777777" w:rsidR="00321357" w:rsidRDefault="00321357">
      <w:pPr>
        <w:autoSpaceDE w:val="0"/>
        <w:autoSpaceDN w:val="0"/>
        <w:adjustRightInd w:val="0"/>
        <w:spacing w:after="0" w:line="240" w:lineRule="auto"/>
        <w:rPr>
          <w:rFonts w:cstheme="minorHAnsi"/>
          <w:bCs/>
        </w:rPr>
      </w:pPr>
    </w:p>
    <w:p w14:paraId="3F44AB9C" w14:textId="6CDC50C5" w:rsidR="006B63E7" w:rsidRPr="005560E7" w:rsidRDefault="006B63E7">
      <w:pPr>
        <w:autoSpaceDE w:val="0"/>
        <w:autoSpaceDN w:val="0"/>
        <w:adjustRightInd w:val="0"/>
        <w:spacing w:after="0" w:line="240" w:lineRule="auto"/>
        <w:rPr>
          <w:rFonts w:cstheme="minorHAnsi"/>
          <w:bCs/>
        </w:rPr>
      </w:pPr>
      <w:r>
        <w:t>Given the relatively small amount of missing information, we don’t believe there is any systematic bias. In addition, states implementing the measure will likely have even less missing data because they will be able to account for their state-specific codes</w:t>
      </w:r>
      <w:r w:rsidR="00551785">
        <w:t xml:space="preserve"> when constructing the measure</w:t>
      </w:r>
      <w:r>
        <w:t>.</w:t>
      </w:r>
    </w:p>
    <w:sectPr w:rsidR="006B63E7" w:rsidRPr="005560E7" w:rsidSect="008505D1">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44C06" w14:textId="77777777" w:rsidR="004E38CF" w:rsidRDefault="004E38CF" w:rsidP="005C73CA">
      <w:pPr>
        <w:spacing w:after="0" w:line="240" w:lineRule="auto"/>
      </w:pPr>
      <w:r>
        <w:separator/>
      </w:r>
    </w:p>
  </w:endnote>
  <w:endnote w:type="continuationSeparator" w:id="0">
    <w:p w14:paraId="5EFD91B8" w14:textId="77777777" w:rsidR="004E38CF" w:rsidRDefault="004E38C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Bold">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07FFAB7F" w:rsidR="00F616BB" w:rsidRDefault="00F616BB">
    <w:pPr>
      <w:pStyle w:val="Footer"/>
    </w:pPr>
    <w:r>
      <w:t>Version 7.1 9/6/2017</w:t>
    </w:r>
    <w:r>
      <w:ptab w:relativeTo="margin" w:alignment="right" w:leader="none"/>
    </w:r>
    <w:r>
      <w:fldChar w:fldCharType="begin"/>
    </w:r>
    <w:r>
      <w:instrText xml:space="preserve"> PAGE   \* MERGEFORMAT </w:instrText>
    </w:r>
    <w:r>
      <w:fldChar w:fldCharType="separate"/>
    </w:r>
    <w:r w:rsidR="00A26EE3">
      <w:rPr>
        <w:noProof/>
      </w:rPr>
      <w:t>24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B89A8" w14:textId="77777777" w:rsidR="004E38CF" w:rsidRDefault="004E38CF" w:rsidP="005C73CA">
      <w:pPr>
        <w:spacing w:after="0" w:line="240" w:lineRule="auto"/>
      </w:pPr>
      <w:r>
        <w:separator/>
      </w:r>
    </w:p>
  </w:footnote>
  <w:footnote w:type="continuationSeparator" w:id="0">
    <w:p w14:paraId="763E5093" w14:textId="77777777" w:rsidR="004E38CF" w:rsidRDefault="004E38CF"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F616BB" w:rsidRPr="00105D8B" w:rsidRDefault="00F616BB"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4C8D2F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1E6E5B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AF69A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75A17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0963FC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710E7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87E89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ECC70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3072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200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5D50BF"/>
    <w:multiLevelType w:val="hybridMultilevel"/>
    <w:tmpl w:val="CB30879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4FE2106A">
      <w:start w:val="3"/>
      <w:numFmt w:val="bullet"/>
      <w:lvlText w:val="•"/>
      <w:lvlJc w:val="left"/>
      <w:pPr>
        <w:ind w:left="2700" w:hanging="360"/>
      </w:pPr>
      <w:rPr>
        <w:rFonts w:ascii="Calibri" w:eastAsiaTheme="minorEastAsia" w:hAnsi="Calibri" w:cs="Times New Roman"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9993539"/>
    <w:multiLevelType w:val="multilevel"/>
    <w:tmpl w:val="04847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6D15B0B"/>
    <w:multiLevelType w:val="hybridMultilevel"/>
    <w:tmpl w:val="1832B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7F46EA"/>
    <w:multiLevelType w:val="hybridMultilevel"/>
    <w:tmpl w:val="71FC4646"/>
    <w:lvl w:ilvl="0" w:tplc="51F6E46A">
      <w:start w:val="3"/>
      <w:numFmt w:val="bullet"/>
      <w:lvlText w:val="•"/>
      <w:lvlJc w:val="left"/>
      <w:pPr>
        <w:ind w:left="792" w:hanging="360"/>
      </w:pPr>
      <w:rPr>
        <w:rFonts w:ascii="Calibri" w:eastAsiaTheme="minorEastAsia" w:hAnsi="Calibri"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8B471EF"/>
    <w:multiLevelType w:val="multilevel"/>
    <w:tmpl w:val="4AE45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6717C17"/>
    <w:multiLevelType w:val="multilevel"/>
    <w:tmpl w:val="A2FE6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0927F6E"/>
    <w:multiLevelType w:val="hybridMultilevel"/>
    <w:tmpl w:val="8C8C600A"/>
    <w:lvl w:ilvl="0" w:tplc="AC9A0D6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2"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D24CC6"/>
    <w:multiLevelType w:val="hybridMultilevel"/>
    <w:tmpl w:val="30C2F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0B3907"/>
    <w:multiLevelType w:val="multilevel"/>
    <w:tmpl w:val="EBA0E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24"/>
  </w:num>
  <w:num w:numId="3">
    <w:abstractNumId w:val="13"/>
  </w:num>
  <w:num w:numId="4">
    <w:abstractNumId w:val="16"/>
  </w:num>
  <w:num w:numId="5">
    <w:abstractNumId w:val="12"/>
  </w:num>
  <w:num w:numId="6">
    <w:abstractNumId w:val="11"/>
  </w:num>
  <w:num w:numId="7">
    <w:abstractNumId w:val="14"/>
  </w:num>
  <w:num w:numId="8">
    <w:abstractNumId w:val="35"/>
  </w:num>
  <w:num w:numId="9">
    <w:abstractNumId w:val="23"/>
  </w:num>
  <w:num w:numId="10">
    <w:abstractNumId w:val="43"/>
  </w:num>
  <w:num w:numId="11">
    <w:abstractNumId w:val="25"/>
  </w:num>
  <w:num w:numId="12">
    <w:abstractNumId w:val="40"/>
  </w:num>
  <w:num w:numId="13">
    <w:abstractNumId w:val="33"/>
  </w:num>
  <w:num w:numId="14">
    <w:abstractNumId w:val="3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32"/>
  </w:num>
  <w:num w:numId="16">
    <w:abstractNumId w:val="20"/>
  </w:num>
  <w:num w:numId="17">
    <w:abstractNumId w:val="42"/>
  </w:num>
  <w:num w:numId="18">
    <w:abstractNumId w:val="38"/>
  </w:num>
  <w:num w:numId="19">
    <w:abstractNumId w:val="36"/>
  </w:num>
  <w:num w:numId="20">
    <w:abstractNumId w:val="30"/>
  </w:num>
  <w:num w:numId="21">
    <w:abstractNumId w:val="34"/>
  </w:num>
  <w:num w:numId="22">
    <w:abstractNumId w:val="28"/>
  </w:num>
  <w:num w:numId="23">
    <w:abstractNumId w:val="18"/>
  </w:num>
  <w:num w:numId="24">
    <w:abstractNumId w:val="27"/>
  </w:num>
  <w:num w:numId="25">
    <w:abstractNumId w:val="26"/>
  </w:num>
  <w:num w:numId="26">
    <w:abstractNumId w:val="44"/>
  </w:num>
  <w:num w:numId="27">
    <w:abstractNumId w:val="10"/>
  </w:num>
  <w:num w:numId="28">
    <w:abstractNumId w:val="22"/>
  </w:num>
  <w:num w:numId="29">
    <w:abstractNumId w:val="31"/>
  </w:num>
  <w:num w:numId="30">
    <w:abstractNumId w:val="17"/>
  </w:num>
  <w:num w:numId="31">
    <w:abstractNumId w:val="41"/>
  </w:num>
  <w:num w:numId="32">
    <w:abstractNumId w:val="29"/>
  </w:num>
  <w:num w:numId="33">
    <w:abstractNumId w:val="45"/>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21"/>
  </w:num>
  <w:num w:numId="45">
    <w:abstractNumId w:val="46"/>
  </w:num>
  <w:num w:numId="46">
    <w:abstractNumId w:val="19"/>
  </w:num>
  <w:num w:numId="47">
    <w:abstractNumId w:val="39"/>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27CD"/>
    <w:rsid w:val="000775F8"/>
    <w:rsid w:val="00080CF7"/>
    <w:rsid w:val="000815A6"/>
    <w:rsid w:val="000849B2"/>
    <w:rsid w:val="000851B2"/>
    <w:rsid w:val="00092566"/>
    <w:rsid w:val="000968F8"/>
    <w:rsid w:val="00097012"/>
    <w:rsid w:val="000A11DE"/>
    <w:rsid w:val="000B032A"/>
    <w:rsid w:val="000B2DF7"/>
    <w:rsid w:val="000B3880"/>
    <w:rsid w:val="000B7D57"/>
    <w:rsid w:val="000C036D"/>
    <w:rsid w:val="000C0FF8"/>
    <w:rsid w:val="000D2722"/>
    <w:rsid w:val="000D5EB1"/>
    <w:rsid w:val="000D7948"/>
    <w:rsid w:val="000D7C84"/>
    <w:rsid w:val="000E4E13"/>
    <w:rsid w:val="000E78F6"/>
    <w:rsid w:val="000F034A"/>
    <w:rsid w:val="000F06B5"/>
    <w:rsid w:val="000F1B7A"/>
    <w:rsid w:val="000F39E9"/>
    <w:rsid w:val="00104B45"/>
    <w:rsid w:val="00105D8B"/>
    <w:rsid w:val="0011342F"/>
    <w:rsid w:val="001202E9"/>
    <w:rsid w:val="00122044"/>
    <w:rsid w:val="0012454F"/>
    <w:rsid w:val="00125273"/>
    <w:rsid w:val="0012575E"/>
    <w:rsid w:val="00127C06"/>
    <w:rsid w:val="001320AD"/>
    <w:rsid w:val="0014072A"/>
    <w:rsid w:val="00143ECB"/>
    <w:rsid w:val="00145149"/>
    <w:rsid w:val="00145D4F"/>
    <w:rsid w:val="0014773C"/>
    <w:rsid w:val="0017696D"/>
    <w:rsid w:val="001848FC"/>
    <w:rsid w:val="0019257B"/>
    <w:rsid w:val="00193F21"/>
    <w:rsid w:val="001969C5"/>
    <w:rsid w:val="001A6CDD"/>
    <w:rsid w:val="001A7DAC"/>
    <w:rsid w:val="001C12EE"/>
    <w:rsid w:val="001C7B02"/>
    <w:rsid w:val="001D0833"/>
    <w:rsid w:val="001E4DD4"/>
    <w:rsid w:val="001E659F"/>
    <w:rsid w:val="001E69DC"/>
    <w:rsid w:val="001F169D"/>
    <w:rsid w:val="001F1DA1"/>
    <w:rsid w:val="001F6F93"/>
    <w:rsid w:val="001F7A20"/>
    <w:rsid w:val="0020372D"/>
    <w:rsid w:val="0021054A"/>
    <w:rsid w:val="0021195A"/>
    <w:rsid w:val="00213383"/>
    <w:rsid w:val="00220250"/>
    <w:rsid w:val="00222444"/>
    <w:rsid w:val="0022691B"/>
    <w:rsid w:val="00232163"/>
    <w:rsid w:val="002376F8"/>
    <w:rsid w:val="002408E4"/>
    <w:rsid w:val="00241591"/>
    <w:rsid w:val="00250B4F"/>
    <w:rsid w:val="0025762F"/>
    <w:rsid w:val="002708E4"/>
    <w:rsid w:val="00275563"/>
    <w:rsid w:val="0028114D"/>
    <w:rsid w:val="00284536"/>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5AE"/>
    <w:rsid w:val="002E78A0"/>
    <w:rsid w:val="002F2687"/>
    <w:rsid w:val="002F48E1"/>
    <w:rsid w:val="002F4F3B"/>
    <w:rsid w:val="00304C86"/>
    <w:rsid w:val="003059EB"/>
    <w:rsid w:val="003116AC"/>
    <w:rsid w:val="00315567"/>
    <w:rsid w:val="00316D83"/>
    <w:rsid w:val="00321357"/>
    <w:rsid w:val="00330144"/>
    <w:rsid w:val="00334329"/>
    <w:rsid w:val="00345CBA"/>
    <w:rsid w:val="00346245"/>
    <w:rsid w:val="00356267"/>
    <w:rsid w:val="00356BAD"/>
    <w:rsid w:val="003605B4"/>
    <w:rsid w:val="003627AC"/>
    <w:rsid w:val="00366914"/>
    <w:rsid w:val="00372FE3"/>
    <w:rsid w:val="003755CB"/>
    <w:rsid w:val="00383F85"/>
    <w:rsid w:val="00384197"/>
    <w:rsid w:val="00387BA1"/>
    <w:rsid w:val="003A306C"/>
    <w:rsid w:val="003A7DE7"/>
    <w:rsid w:val="003B1006"/>
    <w:rsid w:val="003C34C2"/>
    <w:rsid w:val="003C5F11"/>
    <w:rsid w:val="003D294B"/>
    <w:rsid w:val="003D6401"/>
    <w:rsid w:val="003E1863"/>
    <w:rsid w:val="003F2D3D"/>
    <w:rsid w:val="0041606D"/>
    <w:rsid w:val="00416962"/>
    <w:rsid w:val="004206A8"/>
    <w:rsid w:val="004348CC"/>
    <w:rsid w:val="00450C58"/>
    <w:rsid w:val="00457A20"/>
    <w:rsid w:val="004658FF"/>
    <w:rsid w:val="00474ED7"/>
    <w:rsid w:val="004756E1"/>
    <w:rsid w:val="0048008A"/>
    <w:rsid w:val="00483E94"/>
    <w:rsid w:val="00484120"/>
    <w:rsid w:val="00484CF3"/>
    <w:rsid w:val="004853A0"/>
    <w:rsid w:val="00496B5F"/>
    <w:rsid w:val="0049782F"/>
    <w:rsid w:val="004A2E10"/>
    <w:rsid w:val="004B0B96"/>
    <w:rsid w:val="004B17FF"/>
    <w:rsid w:val="004B1BA0"/>
    <w:rsid w:val="004B1D5A"/>
    <w:rsid w:val="004B6CEE"/>
    <w:rsid w:val="004C2443"/>
    <w:rsid w:val="004C498F"/>
    <w:rsid w:val="004C5D29"/>
    <w:rsid w:val="004C681A"/>
    <w:rsid w:val="004D4D8A"/>
    <w:rsid w:val="004E38CF"/>
    <w:rsid w:val="004F68EE"/>
    <w:rsid w:val="005038D5"/>
    <w:rsid w:val="005043ED"/>
    <w:rsid w:val="00510BBB"/>
    <w:rsid w:val="00511BA4"/>
    <w:rsid w:val="005149E7"/>
    <w:rsid w:val="005232D6"/>
    <w:rsid w:val="005333CC"/>
    <w:rsid w:val="005363F1"/>
    <w:rsid w:val="00537C1B"/>
    <w:rsid w:val="0055007C"/>
    <w:rsid w:val="00551785"/>
    <w:rsid w:val="00554922"/>
    <w:rsid w:val="00555282"/>
    <w:rsid w:val="005560E7"/>
    <w:rsid w:val="005612CC"/>
    <w:rsid w:val="00563029"/>
    <w:rsid w:val="00565364"/>
    <w:rsid w:val="00565946"/>
    <w:rsid w:val="00567D12"/>
    <w:rsid w:val="00576062"/>
    <w:rsid w:val="00591709"/>
    <w:rsid w:val="0059366E"/>
    <w:rsid w:val="0059559F"/>
    <w:rsid w:val="005A49FF"/>
    <w:rsid w:val="005A7634"/>
    <w:rsid w:val="005B59DC"/>
    <w:rsid w:val="005B6F04"/>
    <w:rsid w:val="005C0447"/>
    <w:rsid w:val="005C0DD3"/>
    <w:rsid w:val="005C739F"/>
    <w:rsid w:val="005C73CA"/>
    <w:rsid w:val="005D4768"/>
    <w:rsid w:val="005E2CAB"/>
    <w:rsid w:val="005E3F2D"/>
    <w:rsid w:val="005E429E"/>
    <w:rsid w:val="005F51A0"/>
    <w:rsid w:val="00601ED4"/>
    <w:rsid w:val="006030BC"/>
    <w:rsid w:val="00612866"/>
    <w:rsid w:val="00616EB5"/>
    <w:rsid w:val="00621703"/>
    <w:rsid w:val="006269D4"/>
    <w:rsid w:val="006327D8"/>
    <w:rsid w:val="0064070A"/>
    <w:rsid w:val="00643A01"/>
    <w:rsid w:val="00651D44"/>
    <w:rsid w:val="006574D2"/>
    <w:rsid w:val="00663563"/>
    <w:rsid w:val="0066489F"/>
    <w:rsid w:val="006676D4"/>
    <w:rsid w:val="00675535"/>
    <w:rsid w:val="00681359"/>
    <w:rsid w:val="0069157C"/>
    <w:rsid w:val="00696262"/>
    <w:rsid w:val="00697D61"/>
    <w:rsid w:val="006B2A55"/>
    <w:rsid w:val="006B63E7"/>
    <w:rsid w:val="006B70C2"/>
    <w:rsid w:val="006C3A4F"/>
    <w:rsid w:val="006C4845"/>
    <w:rsid w:val="006D6BC1"/>
    <w:rsid w:val="006E2BFC"/>
    <w:rsid w:val="006E5C57"/>
    <w:rsid w:val="006F022F"/>
    <w:rsid w:val="006F20DB"/>
    <w:rsid w:val="006F22A5"/>
    <w:rsid w:val="00702C73"/>
    <w:rsid w:val="0070612D"/>
    <w:rsid w:val="00713394"/>
    <w:rsid w:val="00724677"/>
    <w:rsid w:val="00725AC2"/>
    <w:rsid w:val="00726FF6"/>
    <w:rsid w:val="00732880"/>
    <w:rsid w:val="007416B9"/>
    <w:rsid w:val="007422FD"/>
    <w:rsid w:val="00742A30"/>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1E97"/>
    <w:rsid w:val="007D4351"/>
    <w:rsid w:val="007D7019"/>
    <w:rsid w:val="007E18DB"/>
    <w:rsid w:val="007E6F1C"/>
    <w:rsid w:val="007F5B86"/>
    <w:rsid w:val="00804C69"/>
    <w:rsid w:val="0080711D"/>
    <w:rsid w:val="008155CD"/>
    <w:rsid w:val="008252EE"/>
    <w:rsid w:val="00833325"/>
    <w:rsid w:val="00840A41"/>
    <w:rsid w:val="00842F3C"/>
    <w:rsid w:val="008505D1"/>
    <w:rsid w:val="00855158"/>
    <w:rsid w:val="00857EE8"/>
    <w:rsid w:val="0086464B"/>
    <w:rsid w:val="008647FC"/>
    <w:rsid w:val="00864CA8"/>
    <w:rsid w:val="00865E2D"/>
    <w:rsid w:val="00870E6C"/>
    <w:rsid w:val="00873F5B"/>
    <w:rsid w:val="00875846"/>
    <w:rsid w:val="00884486"/>
    <w:rsid w:val="008871A9"/>
    <w:rsid w:val="008916BA"/>
    <w:rsid w:val="00892176"/>
    <w:rsid w:val="008A1DB7"/>
    <w:rsid w:val="008A258B"/>
    <w:rsid w:val="008A403A"/>
    <w:rsid w:val="008A40E9"/>
    <w:rsid w:val="008A4C13"/>
    <w:rsid w:val="008B604D"/>
    <w:rsid w:val="008C54A9"/>
    <w:rsid w:val="008C7FC6"/>
    <w:rsid w:val="008E1AA4"/>
    <w:rsid w:val="008E67C3"/>
    <w:rsid w:val="008F2AA0"/>
    <w:rsid w:val="008F589F"/>
    <w:rsid w:val="008F76A9"/>
    <w:rsid w:val="008F7E67"/>
    <w:rsid w:val="00900DBF"/>
    <w:rsid w:val="009048B9"/>
    <w:rsid w:val="00904E91"/>
    <w:rsid w:val="00915886"/>
    <w:rsid w:val="009214DC"/>
    <w:rsid w:val="00927027"/>
    <w:rsid w:val="009270E6"/>
    <w:rsid w:val="009344BA"/>
    <w:rsid w:val="00936A97"/>
    <w:rsid w:val="00946E61"/>
    <w:rsid w:val="00947F78"/>
    <w:rsid w:val="00953234"/>
    <w:rsid w:val="00961EAF"/>
    <w:rsid w:val="0096278F"/>
    <w:rsid w:val="009726E1"/>
    <w:rsid w:val="00972A04"/>
    <w:rsid w:val="00977591"/>
    <w:rsid w:val="00980E75"/>
    <w:rsid w:val="00990664"/>
    <w:rsid w:val="00994BE0"/>
    <w:rsid w:val="009A25B1"/>
    <w:rsid w:val="009A4608"/>
    <w:rsid w:val="009A6A57"/>
    <w:rsid w:val="009A70BF"/>
    <w:rsid w:val="009B1A15"/>
    <w:rsid w:val="009B201D"/>
    <w:rsid w:val="009C0852"/>
    <w:rsid w:val="009C13CA"/>
    <w:rsid w:val="009C32C6"/>
    <w:rsid w:val="009C665F"/>
    <w:rsid w:val="009C7513"/>
    <w:rsid w:val="009D2E8B"/>
    <w:rsid w:val="009D3882"/>
    <w:rsid w:val="009D7E38"/>
    <w:rsid w:val="009E095B"/>
    <w:rsid w:val="009E1846"/>
    <w:rsid w:val="009E4664"/>
    <w:rsid w:val="009E78FF"/>
    <w:rsid w:val="00A01494"/>
    <w:rsid w:val="00A22FA9"/>
    <w:rsid w:val="00A231C4"/>
    <w:rsid w:val="00A25024"/>
    <w:rsid w:val="00A26EE3"/>
    <w:rsid w:val="00A35F8F"/>
    <w:rsid w:val="00A41377"/>
    <w:rsid w:val="00A4263D"/>
    <w:rsid w:val="00A509B8"/>
    <w:rsid w:val="00A52AB9"/>
    <w:rsid w:val="00A55120"/>
    <w:rsid w:val="00A57906"/>
    <w:rsid w:val="00A6210B"/>
    <w:rsid w:val="00A64EBF"/>
    <w:rsid w:val="00A71200"/>
    <w:rsid w:val="00A7323A"/>
    <w:rsid w:val="00A831B4"/>
    <w:rsid w:val="00A83DDD"/>
    <w:rsid w:val="00A95B6E"/>
    <w:rsid w:val="00A97798"/>
    <w:rsid w:val="00AA5213"/>
    <w:rsid w:val="00AA65A6"/>
    <w:rsid w:val="00AC1D8E"/>
    <w:rsid w:val="00AC48FA"/>
    <w:rsid w:val="00AD0240"/>
    <w:rsid w:val="00AD4137"/>
    <w:rsid w:val="00AF2D68"/>
    <w:rsid w:val="00B037BA"/>
    <w:rsid w:val="00B076EB"/>
    <w:rsid w:val="00B20139"/>
    <w:rsid w:val="00B218DA"/>
    <w:rsid w:val="00B228E0"/>
    <w:rsid w:val="00B23F7D"/>
    <w:rsid w:val="00B329B1"/>
    <w:rsid w:val="00B342FA"/>
    <w:rsid w:val="00B34841"/>
    <w:rsid w:val="00B50B64"/>
    <w:rsid w:val="00B5335C"/>
    <w:rsid w:val="00B53E8B"/>
    <w:rsid w:val="00B67F7F"/>
    <w:rsid w:val="00B774D2"/>
    <w:rsid w:val="00B8015A"/>
    <w:rsid w:val="00B82A57"/>
    <w:rsid w:val="00B93BB4"/>
    <w:rsid w:val="00BA053B"/>
    <w:rsid w:val="00BB35AE"/>
    <w:rsid w:val="00BC03A1"/>
    <w:rsid w:val="00BC0D25"/>
    <w:rsid w:val="00BD2505"/>
    <w:rsid w:val="00BE592D"/>
    <w:rsid w:val="00BF52B0"/>
    <w:rsid w:val="00BF5697"/>
    <w:rsid w:val="00C14CCC"/>
    <w:rsid w:val="00C1695E"/>
    <w:rsid w:val="00C22C1C"/>
    <w:rsid w:val="00C26B2C"/>
    <w:rsid w:val="00C33F2E"/>
    <w:rsid w:val="00C34936"/>
    <w:rsid w:val="00C34C14"/>
    <w:rsid w:val="00C355B9"/>
    <w:rsid w:val="00C37EF1"/>
    <w:rsid w:val="00C401C4"/>
    <w:rsid w:val="00C41680"/>
    <w:rsid w:val="00C60A25"/>
    <w:rsid w:val="00C75919"/>
    <w:rsid w:val="00C765C5"/>
    <w:rsid w:val="00C775CE"/>
    <w:rsid w:val="00C82479"/>
    <w:rsid w:val="00C867F0"/>
    <w:rsid w:val="00CA06D8"/>
    <w:rsid w:val="00CA345A"/>
    <w:rsid w:val="00CB11CE"/>
    <w:rsid w:val="00CB49FF"/>
    <w:rsid w:val="00CC02CF"/>
    <w:rsid w:val="00CC086A"/>
    <w:rsid w:val="00CD0E24"/>
    <w:rsid w:val="00CD0F66"/>
    <w:rsid w:val="00CD364B"/>
    <w:rsid w:val="00CE109A"/>
    <w:rsid w:val="00CE23B8"/>
    <w:rsid w:val="00CE284E"/>
    <w:rsid w:val="00CE34CA"/>
    <w:rsid w:val="00CE50D7"/>
    <w:rsid w:val="00CF17A9"/>
    <w:rsid w:val="00CF4CBE"/>
    <w:rsid w:val="00D00344"/>
    <w:rsid w:val="00D11496"/>
    <w:rsid w:val="00D1754D"/>
    <w:rsid w:val="00D2223F"/>
    <w:rsid w:val="00D27164"/>
    <w:rsid w:val="00D274A4"/>
    <w:rsid w:val="00D277AF"/>
    <w:rsid w:val="00D31163"/>
    <w:rsid w:val="00D320B1"/>
    <w:rsid w:val="00D33AFD"/>
    <w:rsid w:val="00D36489"/>
    <w:rsid w:val="00D369E9"/>
    <w:rsid w:val="00D42195"/>
    <w:rsid w:val="00D50704"/>
    <w:rsid w:val="00D5760A"/>
    <w:rsid w:val="00D61410"/>
    <w:rsid w:val="00D742F9"/>
    <w:rsid w:val="00D764A7"/>
    <w:rsid w:val="00D8181D"/>
    <w:rsid w:val="00D968D8"/>
    <w:rsid w:val="00DA563D"/>
    <w:rsid w:val="00DA7277"/>
    <w:rsid w:val="00DB3627"/>
    <w:rsid w:val="00DB4724"/>
    <w:rsid w:val="00DB6944"/>
    <w:rsid w:val="00DC2CA8"/>
    <w:rsid w:val="00DC4746"/>
    <w:rsid w:val="00DC7471"/>
    <w:rsid w:val="00DE7149"/>
    <w:rsid w:val="00E0314C"/>
    <w:rsid w:val="00E1508F"/>
    <w:rsid w:val="00E16FAB"/>
    <w:rsid w:val="00E261DF"/>
    <w:rsid w:val="00E27240"/>
    <w:rsid w:val="00E27EDD"/>
    <w:rsid w:val="00E30584"/>
    <w:rsid w:val="00E310B9"/>
    <w:rsid w:val="00E37E1B"/>
    <w:rsid w:val="00E562C0"/>
    <w:rsid w:val="00E57FAF"/>
    <w:rsid w:val="00E672D6"/>
    <w:rsid w:val="00E76024"/>
    <w:rsid w:val="00E856A2"/>
    <w:rsid w:val="00E92EEE"/>
    <w:rsid w:val="00E967AD"/>
    <w:rsid w:val="00E96884"/>
    <w:rsid w:val="00EA5435"/>
    <w:rsid w:val="00EA5F47"/>
    <w:rsid w:val="00EB455E"/>
    <w:rsid w:val="00EC79DE"/>
    <w:rsid w:val="00ED4ACE"/>
    <w:rsid w:val="00EE4D35"/>
    <w:rsid w:val="00EF2DA7"/>
    <w:rsid w:val="00F1412B"/>
    <w:rsid w:val="00F15BFA"/>
    <w:rsid w:val="00F25B7C"/>
    <w:rsid w:val="00F34FAB"/>
    <w:rsid w:val="00F435AA"/>
    <w:rsid w:val="00F5738A"/>
    <w:rsid w:val="00F612D4"/>
    <w:rsid w:val="00F616BB"/>
    <w:rsid w:val="00F7389E"/>
    <w:rsid w:val="00F77F1D"/>
    <w:rsid w:val="00F87CCB"/>
    <w:rsid w:val="00FA48C7"/>
    <w:rsid w:val="00FA618A"/>
    <w:rsid w:val="00FB3B4F"/>
    <w:rsid w:val="00FB51FB"/>
    <w:rsid w:val="00FB73C1"/>
    <w:rsid w:val="00FC284F"/>
    <w:rsid w:val="00FD575D"/>
    <w:rsid w:val="00FE6335"/>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TableText">
    <w:name w:val="Table Text"/>
    <w:basedOn w:val="Normal"/>
    <w:qFormat/>
    <w:rsid w:val="00990664"/>
    <w:pPr>
      <w:spacing w:after="0" w:line="240" w:lineRule="auto"/>
    </w:pPr>
    <w:rPr>
      <w:rFonts w:ascii="Arial" w:eastAsia="Times New Roman" w:hAnsi="Arial" w:cs="Times New Roman"/>
      <w:sz w:val="18"/>
      <w:szCs w:val="20"/>
    </w:rPr>
  </w:style>
  <w:style w:type="paragraph" w:customStyle="1" w:styleId="TableHeaderLeft">
    <w:name w:val="Table Header Left"/>
    <w:basedOn w:val="TableText"/>
    <w:next w:val="TableText"/>
    <w:qFormat/>
    <w:rsid w:val="00990664"/>
    <w:pPr>
      <w:spacing w:before="120" w:after="60"/>
    </w:pPr>
    <w:rPr>
      <w:b/>
      <w:color w:val="FFFFFF" w:themeColor="background1"/>
    </w:rPr>
  </w:style>
  <w:style w:type="paragraph" w:customStyle="1" w:styleId="TableHeaderCenter">
    <w:name w:val="Table Header Center"/>
    <w:basedOn w:val="TableHeaderLeft"/>
    <w:qFormat/>
    <w:rsid w:val="00990664"/>
    <w:pPr>
      <w:jc w:val="center"/>
    </w:pPr>
  </w:style>
  <w:style w:type="paragraph" w:customStyle="1" w:styleId="MarkforTableTitle">
    <w:name w:val="Mark for Table Title"/>
    <w:basedOn w:val="Normal"/>
    <w:next w:val="Normal"/>
    <w:qFormat/>
    <w:rsid w:val="00990664"/>
    <w:pPr>
      <w:keepNext/>
      <w:spacing w:after="60" w:line="240" w:lineRule="auto"/>
    </w:pPr>
    <w:rPr>
      <w:rFonts w:ascii="Arial Black" w:eastAsia="Times New Roman" w:hAnsi="Arial Black" w:cs="Times New Roman"/>
      <w:szCs w:val="20"/>
    </w:rPr>
  </w:style>
  <w:style w:type="paragraph" w:customStyle="1" w:styleId="TableSourceCaption">
    <w:name w:val="Table Source_Caption"/>
    <w:qFormat/>
    <w:rsid w:val="00990664"/>
    <w:pPr>
      <w:tabs>
        <w:tab w:val="left" w:pos="792"/>
      </w:tabs>
      <w:spacing w:before="60" w:after="0" w:line="240" w:lineRule="auto"/>
      <w:ind w:left="792" w:hanging="792"/>
    </w:pPr>
    <w:rPr>
      <w:rFonts w:ascii="Arial" w:eastAsia="Times New Roman" w:hAnsi="Arial" w:cs="Times New Roman"/>
      <w:sz w:val="18"/>
      <w:szCs w:val="20"/>
    </w:rPr>
  </w:style>
  <w:style w:type="paragraph" w:customStyle="1" w:styleId="TableFootnoteCaption">
    <w:name w:val="Table Footnote_Caption"/>
    <w:qFormat/>
    <w:rsid w:val="00990664"/>
    <w:pPr>
      <w:tabs>
        <w:tab w:val="left" w:pos="1080"/>
      </w:tabs>
      <w:spacing w:before="60" w:after="0" w:line="240" w:lineRule="auto"/>
    </w:pPr>
    <w:rPr>
      <w:rFonts w:ascii="Arial" w:eastAsia="Times New Roman" w:hAnsi="Arial" w:cs="Times New Roman"/>
      <w:sz w:val="18"/>
      <w:szCs w:val="20"/>
    </w:rPr>
  </w:style>
  <w:style w:type="paragraph" w:customStyle="1" w:styleId="NormalSS">
    <w:name w:val="NormalSS"/>
    <w:basedOn w:val="Normal"/>
    <w:link w:val="NormalSSChar"/>
    <w:qFormat/>
    <w:rsid w:val="00990664"/>
    <w:pPr>
      <w:spacing w:after="240" w:line="240" w:lineRule="auto"/>
      <w:ind w:firstLine="432"/>
    </w:pPr>
    <w:rPr>
      <w:rFonts w:ascii="Times New Roman" w:eastAsia="Times New Roman" w:hAnsi="Times New Roman" w:cs="Times New Roman"/>
      <w:sz w:val="24"/>
      <w:szCs w:val="20"/>
    </w:rPr>
  </w:style>
  <w:style w:type="character" w:customStyle="1" w:styleId="NormalSSChar">
    <w:name w:val="NormalSS Char"/>
    <w:basedOn w:val="DefaultParagraphFont"/>
    <w:link w:val="NormalSS"/>
    <w:locked/>
    <w:rsid w:val="00990664"/>
    <w:rPr>
      <w:rFonts w:ascii="Times New Roman" w:eastAsia="Times New Roman" w:hAnsi="Times New Roman" w:cs="Times New Roman"/>
      <w:sz w:val="24"/>
      <w:szCs w:val="20"/>
    </w:rPr>
  </w:style>
  <w:style w:type="table" w:customStyle="1" w:styleId="MPRBaseTable">
    <w:name w:val="MPR Base Table"/>
    <w:basedOn w:val="TableNormal"/>
    <w:uiPriority w:val="99"/>
    <w:rsid w:val="008A258B"/>
    <w:pPr>
      <w:spacing w:after="0" w:line="360" w:lineRule="auto"/>
      <w:contextualSpacing/>
      <w:textboxTightWrap w:val="allLines"/>
    </w:pPr>
    <w:rPr>
      <w:rFonts w:ascii="Arial" w:hAnsi="Arial"/>
      <w:sz w:val="18"/>
      <w:szCs w:val="24"/>
    </w:rPr>
    <w:tblPr>
      <w:tblStyleRowBandSize w:val="1"/>
      <w:tblBorders>
        <w:bottom w:val="single" w:sz="4" w:space="0" w:color="auto"/>
      </w:tblBorders>
    </w:tblPr>
    <w:tblStylePr w:type="firstRow">
      <w:pPr>
        <w:wordWrap/>
        <w:spacing w:beforeLines="0" w:before="120" w:beforeAutospacing="0" w:afterLines="0" w:after="60" w:afterAutospacing="0" w:line="240" w:lineRule="auto"/>
        <w:ind w:leftChars="0" w:left="0" w:rightChars="0" w:right="0" w:firstLineChars="0" w:firstLine="0"/>
        <w:contextualSpacing w:val="0"/>
        <w:jc w:val="center"/>
        <w:outlineLvl w:val="9"/>
      </w:pPr>
      <w:rPr>
        <w:rFonts w:ascii="Arial" w:hAnsi="Arial"/>
        <w:b/>
        <w:i w:val="0"/>
        <w:caps w:val="0"/>
        <w:smallCaps w:val="0"/>
        <w:strike w:val="0"/>
        <w:dstrike w:val="0"/>
        <w:vanish w:val="0"/>
        <w:color w:val="FFFFFF" w:themeColor="background1"/>
        <w:spacing w:val="0"/>
        <w:kern w:val="0"/>
        <w:position w:val="6"/>
        <w:sz w:val="18"/>
        <w:u w:val="none"/>
        <w:vertAlign w:val="baseline"/>
        <w14:shadow w14:blurRad="0" w14:dist="0" w14:dir="0" w14:sx="0" w14:sy="0" w14:kx="0" w14:ky="0" w14:algn="none">
          <w14:srgbClr w14:val="000000"/>
        </w14:shadow>
        <w14:textOutline w14:w="0" w14:cap="rnd" w14:cmpd="sng" w14:algn="ctr">
          <w14:noFill/>
          <w14:prstDash w14:val="solid"/>
          <w14:bevel/>
        </w14:textOutline>
      </w:rPr>
      <w:tblPr/>
      <w:trPr>
        <w:cantSplit/>
      </w:trPr>
      <w:tcPr>
        <w:tcBorders>
          <w:top w:val="nil"/>
          <w:left w:val="nil"/>
          <w:bottom w:val="nil"/>
          <w:right w:val="nil"/>
          <w:insideH w:val="nil"/>
          <w:insideV w:val="nil"/>
          <w:tl2br w:val="nil"/>
          <w:tr2bl w:val="nil"/>
        </w:tcBorders>
        <w:shd w:val="clear" w:color="auto" w:fill="6C6F70"/>
        <w:vAlign w:val="bottom"/>
      </w:tcPr>
    </w:tblStylePr>
    <w:tblStylePr w:type="lastRow">
      <w:rPr>
        <w:b/>
      </w:rPr>
    </w:tblStylePr>
    <w:tblStylePr w:type="firstCol">
      <w:pPr>
        <w:wordWrap/>
        <w:spacing w:beforeLines="0" w:beforeAutospacing="0" w:afterLines="0" w:afterAutospacing="0"/>
        <w:contextualSpacing/>
        <w:jc w:val="left"/>
      </w:pPr>
    </w:tblStylePr>
    <w:tblStylePr w:type="band1Horz">
      <w:pPr>
        <w:wordWrap/>
        <w:spacing w:beforeLines="0" w:beforeAutospacing="0" w:afterLines="0" w:afterAutospacing="0" w:line="240" w:lineRule="auto"/>
        <w:contextualSpacing/>
      </w:pPr>
    </w:tblStylePr>
    <w:tblStylePr w:type="band2Horz">
      <w:pPr>
        <w:wordWrap/>
        <w:spacing w:beforeLines="0" w:beforeAutospacing="0" w:afterLines="0" w:afterAutospacing="0" w:line="240" w:lineRule="auto"/>
      </w:pPr>
    </w:tblStylePr>
    <w:tblStylePr w:type="neCell">
      <w:tblPr/>
      <w:trPr>
        <w:cantSplit/>
      </w:trPr>
    </w:tblStylePr>
    <w:tblStylePr w:type="nwCell">
      <w:pPr>
        <w:wordWrap/>
        <w:spacing w:beforeLines="0" w:before="120" w:beforeAutospacing="0" w:afterLines="0" w:after="60" w:afterAutospacing="0" w:line="240" w:lineRule="auto"/>
        <w:ind w:leftChars="0" w:left="0" w:rightChars="0" w:right="0" w:firstLineChars="0" w:firstLine="0"/>
        <w:jc w:val="left"/>
        <w:outlineLvl w:val="9"/>
      </w:pPr>
      <w:rPr>
        <w:rFonts w:ascii="Arial" w:hAnsi="Arial"/>
        <w:b/>
        <w:i w:val="0"/>
        <w:caps w:val="0"/>
        <w:smallCaps w:val="0"/>
        <w:strike w:val="0"/>
        <w:dstrike w:val="0"/>
        <w:vanish w:val="0"/>
        <w:color w:val="FFFFFF" w:themeColor="background1"/>
        <w:sz w:val="18"/>
        <w:u w:val="none"/>
        <w:vertAlign w:val="baseline"/>
        <w14:shadow w14:blurRad="0" w14:dist="0" w14:dir="0" w14:sx="0" w14:sy="0" w14:kx="0" w14:ky="0" w14:algn="none">
          <w14:srgbClr w14:val="000000"/>
        </w14:shadow>
        <w14:textOutline w14:w="0" w14:cap="rnd" w14:cmpd="sng" w14:algn="ctr">
          <w14:noFill/>
          <w14:prstDash w14:val="solid"/>
          <w14:bevel/>
        </w14:textOutline>
      </w:rPr>
      <w:tblPr/>
      <w:trPr>
        <w:cantSplit/>
      </w:trPr>
      <w:tcPr>
        <w:tcBorders>
          <w:top w:val="nil"/>
          <w:left w:val="nil"/>
          <w:bottom w:val="nil"/>
          <w:right w:val="nil"/>
          <w:insideH w:val="nil"/>
          <w:insideV w:val="nil"/>
          <w:tl2br w:val="nil"/>
          <w:tr2bl w:val="nil"/>
        </w:tcBorders>
        <w:shd w:val="clear" w:color="auto" w:fill="6C6F70"/>
        <w:vAlign w:val="bottom"/>
      </w:tcPr>
    </w:tblStylePr>
  </w:style>
  <w:style w:type="paragraph" w:customStyle="1" w:styleId="MarkforFigureTitle">
    <w:name w:val="Mark for Figure Title"/>
    <w:basedOn w:val="Normal"/>
    <w:next w:val="Normal"/>
    <w:qFormat/>
    <w:rsid w:val="008A258B"/>
    <w:pPr>
      <w:keepNext/>
      <w:spacing w:after="60" w:line="240" w:lineRule="auto"/>
    </w:pPr>
    <w:rPr>
      <w:rFonts w:ascii="Arial Black" w:eastAsia="Times New Roman" w:hAnsi="Arial Blac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86375">
      <w:bodyDiv w:val="1"/>
      <w:marLeft w:val="0"/>
      <w:marRight w:val="0"/>
      <w:marTop w:val="0"/>
      <w:marBottom w:val="0"/>
      <w:divBdr>
        <w:top w:val="none" w:sz="0" w:space="0" w:color="auto"/>
        <w:left w:val="none" w:sz="0" w:space="0" w:color="auto"/>
        <w:bottom w:val="none" w:sz="0" w:space="0" w:color="auto"/>
        <w:right w:val="none" w:sz="0" w:space="0" w:color="auto"/>
      </w:divBdr>
    </w:div>
    <w:div w:id="199049873">
      <w:bodyDiv w:val="1"/>
      <w:marLeft w:val="0"/>
      <w:marRight w:val="0"/>
      <w:marTop w:val="0"/>
      <w:marBottom w:val="0"/>
      <w:divBdr>
        <w:top w:val="none" w:sz="0" w:space="0" w:color="auto"/>
        <w:left w:val="none" w:sz="0" w:space="0" w:color="auto"/>
        <w:bottom w:val="none" w:sz="0" w:space="0" w:color="auto"/>
        <w:right w:val="none" w:sz="0" w:space="0" w:color="auto"/>
      </w:divBdr>
    </w:div>
    <w:div w:id="442696045">
      <w:bodyDiv w:val="1"/>
      <w:marLeft w:val="0"/>
      <w:marRight w:val="0"/>
      <w:marTop w:val="0"/>
      <w:marBottom w:val="0"/>
      <w:divBdr>
        <w:top w:val="none" w:sz="0" w:space="0" w:color="auto"/>
        <w:left w:val="none" w:sz="0" w:space="0" w:color="auto"/>
        <w:bottom w:val="none" w:sz="0" w:space="0" w:color="auto"/>
        <w:right w:val="none" w:sz="0" w:space="0" w:color="auto"/>
      </w:divBdr>
    </w:div>
    <w:div w:id="466317347">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86382846">
      <w:bodyDiv w:val="1"/>
      <w:marLeft w:val="0"/>
      <w:marRight w:val="0"/>
      <w:marTop w:val="0"/>
      <w:marBottom w:val="0"/>
      <w:divBdr>
        <w:top w:val="none" w:sz="0" w:space="0" w:color="auto"/>
        <w:left w:val="none" w:sz="0" w:space="0" w:color="auto"/>
        <w:bottom w:val="none" w:sz="0" w:space="0" w:color="auto"/>
        <w:right w:val="none" w:sz="0" w:space="0" w:color="auto"/>
      </w:divBdr>
    </w:div>
    <w:div w:id="746608111">
      <w:bodyDiv w:val="1"/>
      <w:marLeft w:val="0"/>
      <w:marRight w:val="0"/>
      <w:marTop w:val="0"/>
      <w:marBottom w:val="0"/>
      <w:divBdr>
        <w:top w:val="none" w:sz="0" w:space="0" w:color="auto"/>
        <w:left w:val="none" w:sz="0" w:space="0" w:color="auto"/>
        <w:bottom w:val="none" w:sz="0" w:space="0" w:color="auto"/>
        <w:right w:val="none" w:sz="0" w:space="0" w:color="auto"/>
      </w:divBdr>
    </w:div>
    <w:div w:id="827743044">
      <w:bodyDiv w:val="1"/>
      <w:marLeft w:val="0"/>
      <w:marRight w:val="0"/>
      <w:marTop w:val="0"/>
      <w:marBottom w:val="0"/>
      <w:divBdr>
        <w:top w:val="none" w:sz="0" w:space="0" w:color="auto"/>
        <w:left w:val="none" w:sz="0" w:space="0" w:color="auto"/>
        <w:bottom w:val="none" w:sz="0" w:space="0" w:color="auto"/>
        <w:right w:val="none" w:sz="0" w:space="0" w:color="auto"/>
      </w:divBdr>
    </w:div>
    <w:div w:id="843401555">
      <w:bodyDiv w:val="1"/>
      <w:marLeft w:val="0"/>
      <w:marRight w:val="0"/>
      <w:marTop w:val="0"/>
      <w:marBottom w:val="0"/>
      <w:divBdr>
        <w:top w:val="none" w:sz="0" w:space="0" w:color="auto"/>
        <w:left w:val="none" w:sz="0" w:space="0" w:color="auto"/>
        <w:bottom w:val="none" w:sz="0" w:space="0" w:color="auto"/>
        <w:right w:val="none" w:sz="0" w:space="0" w:color="auto"/>
      </w:divBdr>
    </w:div>
    <w:div w:id="924001253">
      <w:bodyDiv w:val="1"/>
      <w:marLeft w:val="0"/>
      <w:marRight w:val="0"/>
      <w:marTop w:val="0"/>
      <w:marBottom w:val="0"/>
      <w:divBdr>
        <w:top w:val="none" w:sz="0" w:space="0" w:color="auto"/>
        <w:left w:val="none" w:sz="0" w:space="0" w:color="auto"/>
        <w:bottom w:val="none" w:sz="0" w:space="0" w:color="auto"/>
        <w:right w:val="none" w:sz="0" w:space="0" w:color="auto"/>
      </w:divBdr>
    </w:div>
    <w:div w:id="1074401210">
      <w:bodyDiv w:val="1"/>
      <w:marLeft w:val="0"/>
      <w:marRight w:val="0"/>
      <w:marTop w:val="0"/>
      <w:marBottom w:val="0"/>
      <w:divBdr>
        <w:top w:val="none" w:sz="0" w:space="0" w:color="auto"/>
        <w:left w:val="none" w:sz="0" w:space="0" w:color="auto"/>
        <w:bottom w:val="none" w:sz="0" w:space="0" w:color="auto"/>
        <w:right w:val="none" w:sz="0" w:space="0" w:color="auto"/>
      </w:divBdr>
    </w:div>
    <w:div w:id="1200364657">
      <w:bodyDiv w:val="1"/>
      <w:marLeft w:val="0"/>
      <w:marRight w:val="0"/>
      <w:marTop w:val="0"/>
      <w:marBottom w:val="0"/>
      <w:divBdr>
        <w:top w:val="none" w:sz="0" w:space="0" w:color="auto"/>
        <w:left w:val="none" w:sz="0" w:space="0" w:color="auto"/>
        <w:bottom w:val="none" w:sz="0" w:space="0" w:color="auto"/>
        <w:right w:val="none" w:sz="0" w:space="0" w:color="auto"/>
      </w:divBdr>
    </w:div>
    <w:div w:id="1380277342">
      <w:bodyDiv w:val="1"/>
      <w:marLeft w:val="0"/>
      <w:marRight w:val="0"/>
      <w:marTop w:val="0"/>
      <w:marBottom w:val="0"/>
      <w:divBdr>
        <w:top w:val="none" w:sz="0" w:space="0" w:color="auto"/>
        <w:left w:val="none" w:sz="0" w:space="0" w:color="auto"/>
        <w:bottom w:val="none" w:sz="0" w:space="0" w:color="auto"/>
        <w:right w:val="none" w:sz="0" w:space="0" w:color="auto"/>
      </w:divBdr>
    </w:div>
    <w:div w:id="138182796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74003025">
      <w:bodyDiv w:val="1"/>
      <w:marLeft w:val="0"/>
      <w:marRight w:val="0"/>
      <w:marTop w:val="0"/>
      <w:marBottom w:val="0"/>
      <w:divBdr>
        <w:top w:val="none" w:sz="0" w:space="0" w:color="auto"/>
        <w:left w:val="none" w:sz="0" w:space="0" w:color="auto"/>
        <w:bottom w:val="none" w:sz="0" w:space="0" w:color="auto"/>
        <w:right w:val="none" w:sz="0" w:space="0" w:color="auto"/>
      </w:divBdr>
    </w:div>
    <w:div w:id="1583375423">
      <w:bodyDiv w:val="1"/>
      <w:marLeft w:val="0"/>
      <w:marRight w:val="0"/>
      <w:marTop w:val="0"/>
      <w:marBottom w:val="0"/>
      <w:divBdr>
        <w:top w:val="none" w:sz="0" w:space="0" w:color="auto"/>
        <w:left w:val="none" w:sz="0" w:space="0" w:color="auto"/>
        <w:bottom w:val="none" w:sz="0" w:space="0" w:color="auto"/>
        <w:right w:val="none" w:sz="0" w:space="0" w:color="auto"/>
      </w:divBdr>
    </w:div>
    <w:div w:id="1607343879">
      <w:bodyDiv w:val="1"/>
      <w:marLeft w:val="0"/>
      <w:marRight w:val="0"/>
      <w:marTop w:val="0"/>
      <w:marBottom w:val="0"/>
      <w:divBdr>
        <w:top w:val="none" w:sz="0" w:space="0" w:color="auto"/>
        <w:left w:val="none" w:sz="0" w:space="0" w:color="auto"/>
        <w:bottom w:val="none" w:sz="0" w:space="0" w:color="auto"/>
        <w:right w:val="none" w:sz="0" w:space="0" w:color="auto"/>
      </w:divBdr>
    </w:div>
    <w:div w:id="1624265092">
      <w:bodyDiv w:val="1"/>
      <w:marLeft w:val="0"/>
      <w:marRight w:val="0"/>
      <w:marTop w:val="0"/>
      <w:marBottom w:val="0"/>
      <w:divBdr>
        <w:top w:val="none" w:sz="0" w:space="0" w:color="auto"/>
        <w:left w:val="none" w:sz="0" w:space="0" w:color="auto"/>
        <w:bottom w:val="none" w:sz="0" w:space="0" w:color="auto"/>
        <w:right w:val="none" w:sz="0" w:space="0" w:color="auto"/>
      </w:divBdr>
    </w:div>
    <w:div w:id="1693847471">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81306959">
      <w:bodyDiv w:val="1"/>
      <w:marLeft w:val="0"/>
      <w:marRight w:val="0"/>
      <w:marTop w:val="0"/>
      <w:marBottom w:val="0"/>
      <w:divBdr>
        <w:top w:val="none" w:sz="0" w:space="0" w:color="auto"/>
        <w:left w:val="none" w:sz="0" w:space="0" w:color="auto"/>
        <w:bottom w:val="none" w:sz="0" w:space="0" w:color="auto"/>
        <w:right w:val="none" w:sz="0" w:space="0" w:color="auto"/>
      </w:divBdr>
    </w:div>
    <w:div w:id="2045985297">
      <w:bodyDiv w:val="1"/>
      <w:marLeft w:val="0"/>
      <w:marRight w:val="0"/>
      <w:marTop w:val="0"/>
      <w:marBottom w:val="0"/>
      <w:divBdr>
        <w:top w:val="none" w:sz="0" w:space="0" w:color="auto"/>
        <w:left w:val="none" w:sz="0" w:space="0" w:color="auto"/>
        <w:bottom w:val="none" w:sz="0" w:space="0" w:color="auto"/>
        <w:right w:val="none" w:sz="0" w:space="0" w:color="auto"/>
      </w:divBdr>
    </w:div>
    <w:div w:id="212842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s://www.cms.gov/Research-Statistics-Data-and-Systems/Computer-Data-and-Systems/MedicaidDataSourcesGenInfo/MAXGeneralInformation.htm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cms.gov/Research-Statistics-Data-and-Systems/Computer-Data-and-Systems/MedicaidDataSourcesGenInfo/MAX-Validation-Reports.html?DLSort=0&amp;DLEntries=10&amp;DLPage=1&amp;DLSortDir=ascending"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www.cms.gov/Research-Statistics-Data-and-Systems/Computer-Data-and-Systems/MedicaidDataSourcesGenInfo/MAXGeneralInformation.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Bold">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13FC9"/>
    <w:rsid w:val="0053654E"/>
    <w:rsid w:val="00610196"/>
    <w:rsid w:val="00632A7E"/>
    <w:rsid w:val="00632AB6"/>
    <w:rsid w:val="00646B3B"/>
    <w:rsid w:val="00683520"/>
    <w:rsid w:val="006D1A69"/>
    <w:rsid w:val="00730B33"/>
    <w:rsid w:val="00772B2A"/>
    <w:rsid w:val="007C672A"/>
    <w:rsid w:val="007D4368"/>
    <w:rsid w:val="00822666"/>
    <w:rsid w:val="00823ECC"/>
    <w:rsid w:val="00826796"/>
    <w:rsid w:val="00866C97"/>
    <w:rsid w:val="008E273C"/>
    <w:rsid w:val="009017AE"/>
    <w:rsid w:val="009C542D"/>
    <w:rsid w:val="00A01A18"/>
    <w:rsid w:val="00A95183"/>
    <w:rsid w:val="00AB4AF7"/>
    <w:rsid w:val="00AD7C4F"/>
    <w:rsid w:val="00B445F5"/>
    <w:rsid w:val="00BD40CB"/>
    <w:rsid w:val="00C362A2"/>
    <w:rsid w:val="00C706B1"/>
    <w:rsid w:val="00C90121"/>
    <w:rsid w:val="00C96E73"/>
    <w:rsid w:val="00CA1FE8"/>
    <w:rsid w:val="00CA344F"/>
    <w:rsid w:val="00CA660C"/>
    <w:rsid w:val="00CB723A"/>
    <w:rsid w:val="00D1676E"/>
    <w:rsid w:val="00D45D86"/>
    <w:rsid w:val="00DC0246"/>
    <w:rsid w:val="00E6518A"/>
    <w:rsid w:val="00EB36E4"/>
    <w:rsid w:val="00ED22AD"/>
    <w:rsid w:val="00F540AB"/>
    <w:rsid w:val="00F915BA"/>
    <w:rsid w:val="00FB7730"/>
    <w:rsid w:val="00FD33E9"/>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10CFA88F-3257-46E3-A9B5-FF9CA701F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8666</Words>
  <Characters>49401</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Kirsten Reed</cp:lastModifiedBy>
  <cp:revision>2</cp:revision>
  <dcterms:created xsi:type="dcterms:W3CDTF">2017-11-14T15:27:00Z</dcterms:created>
  <dcterms:modified xsi:type="dcterms:W3CDTF">2017-11-14T15:27:00Z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